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107846" w:displacedByCustomXml="next"/>
    <w:bookmarkStart w:id="1" w:name="_Toc19023741" w:displacedByCustomXml="next"/>
    <w:sdt>
      <w:sdtPr>
        <w:rPr>
          <w:sz w:val="40"/>
        </w:rPr>
        <w:alias w:val="Title"/>
        <w:tag w:val=""/>
        <w:id w:val="-2134860153"/>
        <w:placeholder>
          <w:docPart w:val="2A838876167446B49820F31B029A0873"/>
        </w:placeholder>
        <w:dataBinding w:prefixMappings="xmlns:ns0='http://purl.org/dc/elements/1.1/' xmlns:ns1='http://schemas.openxmlformats.org/package/2006/metadata/core-properties' " w:xpath="/ns1:coreProperties[1]/ns0:title[1]" w:storeItemID="{6C3C8BC8-F283-45AE-878A-BAB7291924A1}"/>
        <w:text/>
      </w:sdtPr>
      <w:sdtEndPr/>
      <w:sdtContent>
        <w:p w14:paraId="24166050" w14:textId="351F2BAF" w:rsidR="009A5D85" w:rsidRPr="00255E3E" w:rsidRDefault="00BF183B" w:rsidP="009A5D85">
          <w:pPr>
            <w:pStyle w:val="Title"/>
            <w:rPr>
              <w:sz w:val="40"/>
            </w:rPr>
          </w:pPr>
          <w:r>
            <w:rPr>
              <w:sz w:val="40"/>
            </w:rPr>
            <w:t xml:space="preserve">Head of </w:t>
          </w:r>
          <w:r w:rsidR="0069444F">
            <w:rPr>
              <w:sz w:val="40"/>
            </w:rPr>
            <w:t>Commercialisation</w:t>
          </w:r>
          <w:r w:rsidR="00FA4D3C">
            <w:rPr>
              <w:sz w:val="40"/>
            </w:rPr>
            <w:t xml:space="preserve"> </w:t>
          </w:r>
          <w:r>
            <w:rPr>
              <w:sz w:val="40"/>
            </w:rPr>
            <w:t>Division</w:t>
          </w:r>
          <w:r w:rsidR="009454DC">
            <w:rPr>
              <w:sz w:val="40"/>
            </w:rPr>
            <w:t xml:space="preserve"> &amp; other policy divisions</w:t>
          </w:r>
          <w:r w:rsidR="00CD56CF">
            <w:rPr>
              <w:sz w:val="40"/>
            </w:rPr>
            <w:t xml:space="preserve"> (SES Band 2)</w:t>
          </w:r>
        </w:p>
      </w:sdtContent>
    </w:sdt>
    <w:p w14:paraId="24166052" w14:textId="5ACFCC2A" w:rsidR="009A5D85" w:rsidRPr="00F46A21" w:rsidRDefault="009A5D85" w:rsidP="00825772">
      <w:pPr>
        <w:spacing w:after="0"/>
        <w:rPr>
          <w:rStyle w:val="Heading6Char"/>
          <w:color w:val="auto"/>
          <w:sz w:val="21"/>
          <w:szCs w:val="21"/>
        </w:rPr>
      </w:pPr>
      <w:r w:rsidRPr="00F46A21">
        <w:rPr>
          <w:rStyle w:val="Heading6Char"/>
          <w:b/>
          <w:sz w:val="21"/>
          <w:szCs w:val="21"/>
        </w:rPr>
        <w:t>Reports to</w:t>
      </w:r>
      <w:r w:rsidRPr="00F46A21">
        <w:rPr>
          <w:rStyle w:val="Heading6Char"/>
          <w:b/>
          <w:sz w:val="21"/>
          <w:szCs w:val="21"/>
        </w:rPr>
        <w:tab/>
      </w:r>
      <w:r w:rsidR="00F46A21" w:rsidRPr="00F46A21">
        <w:rPr>
          <w:rStyle w:val="Heading6Char"/>
          <w:b/>
          <w:sz w:val="21"/>
          <w:szCs w:val="21"/>
        </w:rPr>
        <w:tab/>
      </w:r>
      <w:r w:rsidR="00124C17" w:rsidRPr="00F46A21">
        <w:rPr>
          <w:rStyle w:val="Heading6Char"/>
          <w:color w:val="auto"/>
          <w:sz w:val="20"/>
          <w:szCs w:val="20"/>
        </w:rPr>
        <w:t>Deputy Secretary</w:t>
      </w:r>
    </w:p>
    <w:p w14:paraId="56A9F549" w14:textId="1B5496A1" w:rsidR="00F46A21" w:rsidRDefault="00F46A21" w:rsidP="00F46A21">
      <w:pPr>
        <w:spacing w:after="0"/>
        <w:rPr>
          <w:sz w:val="18"/>
          <w:szCs w:val="18"/>
        </w:rPr>
      </w:pPr>
      <w:r w:rsidRPr="00F46A21">
        <w:rPr>
          <w:rStyle w:val="Heading6Char"/>
          <w:b/>
          <w:sz w:val="21"/>
          <w:szCs w:val="21"/>
        </w:rPr>
        <w:t xml:space="preserve">Work base </w:t>
      </w:r>
      <w:r w:rsidR="009A5D85" w:rsidRPr="00F46A21">
        <w:rPr>
          <w:rStyle w:val="Heading6Char"/>
          <w:b/>
          <w:sz w:val="21"/>
          <w:szCs w:val="21"/>
        </w:rPr>
        <w:t>Location</w:t>
      </w:r>
      <w:r w:rsidR="0010744C">
        <w:rPr>
          <w:b/>
        </w:rPr>
        <w:tab/>
      </w:r>
      <w:r w:rsidR="00D158BE" w:rsidRPr="00F46A21">
        <w:rPr>
          <w:sz w:val="20"/>
          <w:szCs w:val="20"/>
        </w:rPr>
        <w:t xml:space="preserve">The preferred </w:t>
      </w:r>
      <w:r w:rsidR="009454DC" w:rsidRPr="00F46A21">
        <w:rPr>
          <w:sz w:val="20"/>
          <w:szCs w:val="20"/>
        </w:rPr>
        <w:t xml:space="preserve">location </w:t>
      </w:r>
      <w:r w:rsidR="00D158BE" w:rsidRPr="00F46A21">
        <w:rPr>
          <w:sz w:val="20"/>
          <w:szCs w:val="20"/>
        </w:rPr>
        <w:t xml:space="preserve">for </w:t>
      </w:r>
      <w:r w:rsidR="009454DC" w:rsidRPr="00F46A21">
        <w:rPr>
          <w:sz w:val="20"/>
          <w:szCs w:val="20"/>
        </w:rPr>
        <w:t>the Head of Commercialisation Division</w:t>
      </w:r>
      <w:r w:rsidR="00D158BE" w:rsidRPr="00F46A21">
        <w:rPr>
          <w:sz w:val="20"/>
          <w:szCs w:val="20"/>
        </w:rPr>
        <w:t xml:space="preserve"> role is</w:t>
      </w:r>
      <w:r w:rsidR="00D158BE" w:rsidRPr="00F46A21">
        <w:rPr>
          <w:sz w:val="21"/>
          <w:szCs w:val="21"/>
        </w:rPr>
        <w:t xml:space="preserve"> Canberra.</w:t>
      </w:r>
      <w:r w:rsidR="009A5D85" w:rsidRPr="00F46A21">
        <w:rPr>
          <w:sz w:val="18"/>
          <w:szCs w:val="18"/>
        </w:rPr>
        <w:t xml:space="preserve"> </w:t>
      </w:r>
      <w:r w:rsidR="009454DC" w:rsidRPr="00F46A21">
        <w:rPr>
          <w:sz w:val="18"/>
          <w:szCs w:val="18"/>
        </w:rPr>
        <w:t xml:space="preserve"> </w:t>
      </w:r>
    </w:p>
    <w:p w14:paraId="24166053" w14:textId="22B494E6" w:rsidR="009A5D85" w:rsidRPr="00F46A21" w:rsidRDefault="009454DC" w:rsidP="00F46A21">
      <w:pPr>
        <w:ind w:left="1440" w:firstLine="720"/>
        <w:rPr>
          <w:b/>
        </w:rPr>
      </w:pPr>
      <w:r w:rsidRPr="003B03EB">
        <w:rPr>
          <w:sz w:val="18"/>
          <w:szCs w:val="18"/>
        </w:rPr>
        <w:t>For other policy division roles</w:t>
      </w:r>
      <w:r w:rsidR="00F46A21" w:rsidRPr="003B03EB">
        <w:rPr>
          <w:sz w:val="18"/>
          <w:szCs w:val="18"/>
        </w:rPr>
        <w:t xml:space="preserve"> Canberra, Sydney or Melbourne</w:t>
      </w:r>
      <w:r w:rsidR="00663668" w:rsidRPr="003B03EB">
        <w:rPr>
          <w:sz w:val="18"/>
          <w:szCs w:val="18"/>
        </w:rPr>
        <w:t xml:space="preserve"> will be considered.</w:t>
      </w:r>
    </w:p>
    <w:p w14:paraId="24166054" w14:textId="77777777" w:rsidR="009A5D85" w:rsidRPr="0010744C" w:rsidRDefault="009A5D85" w:rsidP="000B7CF8">
      <w:pPr>
        <w:pStyle w:val="Heading3"/>
        <w:spacing w:after="120"/>
      </w:pPr>
      <w:r w:rsidRPr="0010744C">
        <w:t xml:space="preserve">Who we </w:t>
      </w:r>
      <w:proofErr w:type="gramStart"/>
      <w:r w:rsidRPr="0010744C">
        <w:t>are</w:t>
      </w:r>
      <w:proofErr w:type="gramEnd"/>
    </w:p>
    <w:p w14:paraId="6634627A" w14:textId="05D7242B" w:rsidR="00262958" w:rsidRPr="00131B5F" w:rsidRDefault="00262958" w:rsidP="00131B5F">
      <w:pPr>
        <w:spacing w:after="120"/>
        <w:rPr>
          <w:rFonts w:eastAsia="Times New Roman" w:cs="Times New Roman"/>
          <w:lang w:eastAsia="en-AU"/>
        </w:rPr>
      </w:pPr>
      <w:r w:rsidRPr="00131B5F">
        <w:rPr>
          <w:rFonts w:eastAsia="Times New Roman" w:cs="Times New Roman"/>
          <w:lang w:eastAsia="en-AU"/>
        </w:rPr>
        <w:t xml:space="preserve">The Department of Industry, Science and Resources and our broader portfolio are integral to the Australian Government’s economic agenda. Our purpose is to help the Government build a better future for all Australians through a productive, </w:t>
      </w:r>
      <w:proofErr w:type="gramStart"/>
      <w:r w:rsidRPr="00131B5F">
        <w:rPr>
          <w:rFonts w:eastAsia="Times New Roman" w:cs="Times New Roman"/>
          <w:lang w:eastAsia="en-AU"/>
        </w:rPr>
        <w:t>resilient</w:t>
      </w:r>
      <w:proofErr w:type="gramEnd"/>
      <w:r w:rsidRPr="00131B5F">
        <w:rPr>
          <w:rFonts w:eastAsia="Times New Roman" w:cs="Times New Roman"/>
          <w:lang w:eastAsia="en-AU"/>
        </w:rPr>
        <w:t xml:space="preserve"> and sustainable economy enriched by science and technology. We do this by:</w:t>
      </w:r>
    </w:p>
    <w:p w14:paraId="02B2E260" w14:textId="77777777" w:rsidR="00262958" w:rsidRPr="00131B5F" w:rsidRDefault="00262958" w:rsidP="002E7B76">
      <w:pPr>
        <w:pStyle w:val="ListParagraph"/>
        <w:numPr>
          <w:ilvl w:val="0"/>
          <w:numId w:val="24"/>
        </w:numPr>
        <w:spacing w:after="0"/>
        <w:ind w:left="714" w:hanging="357"/>
        <w:contextualSpacing w:val="0"/>
        <w:rPr>
          <w:rFonts w:eastAsia="Times New Roman" w:cs="Times New Roman"/>
          <w:lang w:eastAsia="en-AU"/>
        </w:rPr>
      </w:pPr>
      <w:r w:rsidRPr="00131B5F">
        <w:rPr>
          <w:rFonts w:eastAsia="Times New Roman" w:cs="Times New Roman"/>
          <w:lang w:eastAsia="en-AU"/>
        </w:rPr>
        <w:t xml:space="preserve">growing innovative and competitive businesses, </w:t>
      </w:r>
      <w:proofErr w:type="gramStart"/>
      <w:r w:rsidRPr="00131B5F">
        <w:rPr>
          <w:rFonts w:eastAsia="Times New Roman" w:cs="Times New Roman"/>
          <w:lang w:eastAsia="en-AU"/>
        </w:rPr>
        <w:t>industries</w:t>
      </w:r>
      <w:proofErr w:type="gramEnd"/>
      <w:r w:rsidRPr="00131B5F">
        <w:rPr>
          <w:rFonts w:eastAsia="Times New Roman" w:cs="Times New Roman"/>
          <w:lang w:eastAsia="en-AU"/>
        </w:rPr>
        <w:t xml:space="preserve"> and regions</w:t>
      </w:r>
    </w:p>
    <w:p w14:paraId="23A3409D" w14:textId="77777777" w:rsidR="00262958" w:rsidRPr="00131B5F" w:rsidRDefault="00262958" w:rsidP="002E7B76">
      <w:pPr>
        <w:pStyle w:val="ListParagraph"/>
        <w:numPr>
          <w:ilvl w:val="0"/>
          <w:numId w:val="24"/>
        </w:numPr>
        <w:spacing w:after="0"/>
        <w:ind w:left="714" w:hanging="357"/>
        <w:contextualSpacing w:val="0"/>
        <w:rPr>
          <w:rFonts w:eastAsia="Times New Roman" w:cs="Times New Roman"/>
          <w:lang w:eastAsia="en-AU"/>
        </w:rPr>
      </w:pPr>
      <w:r w:rsidRPr="00131B5F">
        <w:rPr>
          <w:rFonts w:eastAsia="Times New Roman" w:cs="Times New Roman"/>
          <w:lang w:eastAsia="en-AU"/>
        </w:rPr>
        <w:t>investing in science and technology</w:t>
      </w:r>
    </w:p>
    <w:p w14:paraId="48F2824E" w14:textId="77777777" w:rsidR="00262958" w:rsidRPr="00131B5F" w:rsidRDefault="00262958" w:rsidP="00131B5F">
      <w:pPr>
        <w:pStyle w:val="ListParagraph"/>
        <w:numPr>
          <w:ilvl w:val="0"/>
          <w:numId w:val="24"/>
        </w:numPr>
        <w:spacing w:after="120"/>
        <w:ind w:left="714" w:hanging="357"/>
        <w:contextualSpacing w:val="0"/>
        <w:rPr>
          <w:rFonts w:eastAsia="Times New Roman" w:cs="Times New Roman"/>
          <w:lang w:eastAsia="en-AU"/>
        </w:rPr>
      </w:pPr>
      <w:r w:rsidRPr="00131B5F">
        <w:rPr>
          <w:rFonts w:eastAsia="Times New Roman" w:cs="Times New Roman"/>
          <w:lang w:eastAsia="en-AU"/>
        </w:rPr>
        <w:t>strengthening the resources sector.</w:t>
      </w:r>
    </w:p>
    <w:p w14:paraId="1A7DCED1" w14:textId="4A03C30E" w:rsidR="00262958" w:rsidRPr="00131B5F" w:rsidRDefault="00262958" w:rsidP="00131B5F">
      <w:pPr>
        <w:spacing w:after="120"/>
        <w:rPr>
          <w:rFonts w:eastAsia="Times New Roman" w:cs="Times New Roman"/>
          <w:lang w:eastAsia="en-AU"/>
        </w:rPr>
      </w:pPr>
      <w:r w:rsidRPr="00131B5F">
        <w:rPr>
          <w:rFonts w:eastAsia="Times New Roman" w:cs="Times New Roman"/>
          <w:lang w:eastAsia="en-AU"/>
        </w:rPr>
        <w:t xml:space="preserve">In an increasingly complex and interconnected world, we work with other Australian Government agencies, states and territories, international </w:t>
      </w:r>
      <w:proofErr w:type="gramStart"/>
      <w:r w:rsidRPr="00131B5F">
        <w:rPr>
          <w:rFonts w:eastAsia="Times New Roman" w:cs="Times New Roman"/>
          <w:lang w:eastAsia="en-AU"/>
        </w:rPr>
        <w:t>counterparts</w:t>
      </w:r>
      <w:proofErr w:type="gramEnd"/>
      <w:r w:rsidRPr="00131B5F">
        <w:rPr>
          <w:rFonts w:eastAsia="Times New Roman" w:cs="Times New Roman"/>
          <w:lang w:eastAsia="en-AU"/>
        </w:rPr>
        <w:t xml:space="preserve"> and a range of external stakeholders. This enables us to deliver integrated policy advice and implement effective policies and programs.</w:t>
      </w:r>
    </w:p>
    <w:p w14:paraId="6773F1A7" w14:textId="1DA6CB25" w:rsidR="00262958" w:rsidRPr="00131B5F" w:rsidRDefault="00262958" w:rsidP="00131B5F">
      <w:pPr>
        <w:spacing w:after="120"/>
        <w:rPr>
          <w:rFonts w:eastAsia="Times New Roman" w:cs="Times New Roman"/>
          <w:lang w:eastAsia="en-AU"/>
        </w:rPr>
      </w:pPr>
      <w:r w:rsidRPr="00131B5F">
        <w:rPr>
          <w:rFonts w:eastAsia="Times New Roman" w:cs="Times New Roman"/>
          <w:lang w:eastAsia="en-AU"/>
        </w:rPr>
        <w:t xml:space="preserve">Our portfolio is at the heart of the Government’s plan to revitalise Australian industry and make the most of new and emerging technologies. This will create productive, </w:t>
      </w:r>
      <w:proofErr w:type="gramStart"/>
      <w:r w:rsidRPr="00131B5F">
        <w:rPr>
          <w:rFonts w:eastAsia="Times New Roman" w:cs="Times New Roman"/>
          <w:lang w:eastAsia="en-AU"/>
        </w:rPr>
        <w:t>sustainable</w:t>
      </w:r>
      <w:proofErr w:type="gramEnd"/>
      <w:r w:rsidRPr="00131B5F">
        <w:rPr>
          <w:rFonts w:eastAsia="Times New Roman" w:cs="Times New Roman"/>
          <w:lang w:eastAsia="en-AU"/>
        </w:rPr>
        <w:t xml:space="preserve"> and high-value jobs in the economy of tomorrow. The portfolio supports businesses and industries by reducing barriers to productivity, designing appropriate regulatory </w:t>
      </w:r>
      <w:proofErr w:type="gramStart"/>
      <w:r w:rsidRPr="00131B5F">
        <w:rPr>
          <w:rFonts w:eastAsia="Times New Roman" w:cs="Times New Roman"/>
          <w:lang w:eastAsia="en-AU"/>
        </w:rPr>
        <w:t>frameworks</w:t>
      </w:r>
      <w:proofErr w:type="gramEnd"/>
      <w:r w:rsidRPr="00131B5F">
        <w:rPr>
          <w:rFonts w:eastAsia="Times New Roman" w:cs="Times New Roman"/>
          <w:lang w:eastAsia="en-AU"/>
        </w:rPr>
        <w:t xml:space="preserve"> and providing targeted investment and services.</w:t>
      </w:r>
    </w:p>
    <w:p w14:paraId="24166059" w14:textId="77777777" w:rsidR="009A5D85" w:rsidRPr="001414FB" w:rsidRDefault="009A5D85" w:rsidP="000B7CF8">
      <w:pPr>
        <w:spacing w:after="120"/>
        <w:rPr>
          <w:color w:val="0000FF"/>
          <w:u w:val="single"/>
        </w:rPr>
      </w:pPr>
      <w:r w:rsidRPr="001414FB">
        <w:t>For more information about the departme</w:t>
      </w:r>
      <w:r>
        <w:t xml:space="preserve">nt please refer to our website </w:t>
      </w:r>
      <w:hyperlink r:id="rId11" w:history="1">
        <w:r w:rsidRPr="001414FB">
          <w:rPr>
            <w:color w:val="0000FF"/>
            <w:u w:val="single"/>
          </w:rPr>
          <w:t>www.industry.gov.au</w:t>
        </w:r>
      </w:hyperlink>
      <w:r>
        <w:rPr>
          <w:color w:val="0000FF"/>
          <w:u w:val="single"/>
        </w:rPr>
        <w:t>.</w:t>
      </w:r>
    </w:p>
    <w:p w14:paraId="2416605A" w14:textId="77777777" w:rsidR="009A5D85" w:rsidRDefault="009A5D85" w:rsidP="000B7CF8">
      <w:pPr>
        <w:pStyle w:val="Heading3"/>
        <w:spacing w:after="120"/>
      </w:pPr>
      <w:r w:rsidRPr="00574EB9">
        <w:t xml:space="preserve">The opportunity </w:t>
      </w:r>
      <w:r w:rsidRPr="00600F5E">
        <w:t xml:space="preserve"> </w:t>
      </w:r>
    </w:p>
    <w:p w14:paraId="6688A1CA" w14:textId="774702D5" w:rsidR="00213EAE" w:rsidRDefault="009A5D85" w:rsidP="000B7CF8">
      <w:pPr>
        <w:spacing w:after="120"/>
      </w:pPr>
      <w:r w:rsidRPr="000C514E">
        <w:t xml:space="preserve">We are looking for </w:t>
      </w:r>
      <w:r w:rsidR="00262958">
        <w:t>experienced</w:t>
      </w:r>
      <w:r w:rsidR="00262958" w:rsidRPr="000C514E">
        <w:t xml:space="preserve"> </w:t>
      </w:r>
      <w:r w:rsidRPr="000C514E">
        <w:t>and inspiring leader</w:t>
      </w:r>
      <w:r w:rsidR="00CD56CF">
        <w:t>s</w:t>
      </w:r>
      <w:r w:rsidRPr="000C514E">
        <w:t xml:space="preserve"> </w:t>
      </w:r>
      <w:r w:rsidR="0080219C" w:rsidRPr="000C514E">
        <w:t xml:space="preserve">to </w:t>
      </w:r>
      <w:r w:rsidR="00CD56CF">
        <w:t>join our Senior Leadership team at the SES Band 2 level.</w:t>
      </w:r>
    </w:p>
    <w:p w14:paraId="709E7230" w14:textId="2215C805" w:rsidR="002E7B76" w:rsidRPr="00681074" w:rsidRDefault="002E7B76" w:rsidP="002E7B76">
      <w:bookmarkStart w:id="2" w:name="_Hlk179784968"/>
      <w:r w:rsidRPr="00681074">
        <w:t xml:space="preserve">As </w:t>
      </w:r>
      <w:r w:rsidR="00CD56CF">
        <w:t>a</w:t>
      </w:r>
      <w:r w:rsidRPr="00681074">
        <w:t xml:space="preserve"> Head of Division, you will:</w:t>
      </w:r>
    </w:p>
    <w:p w14:paraId="098F7C79" w14:textId="27F154A7" w:rsidR="002E7B76" w:rsidRPr="00681074" w:rsidRDefault="00D659D6" w:rsidP="002E7B76">
      <w:pPr>
        <w:numPr>
          <w:ilvl w:val="0"/>
          <w:numId w:val="33"/>
        </w:numPr>
        <w:spacing w:after="0"/>
      </w:pPr>
      <w:bookmarkStart w:id="3" w:name="_Hlk179785030"/>
      <w:bookmarkEnd w:id="2"/>
      <w:r>
        <w:t>c</w:t>
      </w:r>
      <w:r w:rsidR="002E7B76" w:rsidRPr="00681074">
        <w:t xml:space="preserve">ontribute significantly to the delivery of government policy and </w:t>
      </w:r>
      <w:proofErr w:type="gramStart"/>
      <w:r w:rsidR="002E7B76" w:rsidRPr="00681074">
        <w:t>programs</w:t>
      </w:r>
      <w:proofErr w:type="gramEnd"/>
    </w:p>
    <w:p w14:paraId="60A6EA1F" w14:textId="70495FDC" w:rsidR="002E7B76" w:rsidRPr="00681074" w:rsidRDefault="00D659D6" w:rsidP="002E7B76">
      <w:pPr>
        <w:numPr>
          <w:ilvl w:val="0"/>
          <w:numId w:val="33"/>
        </w:numPr>
        <w:spacing w:after="0"/>
      </w:pPr>
      <w:r>
        <w:t>i</w:t>
      </w:r>
      <w:r w:rsidR="002E7B76" w:rsidRPr="00681074">
        <w:t xml:space="preserve">nfluence the department’s strategic direction and work with colleagues across government to advance the national </w:t>
      </w:r>
      <w:proofErr w:type="gramStart"/>
      <w:r w:rsidR="002E7B76" w:rsidRPr="00681074">
        <w:t>interest</w:t>
      </w:r>
      <w:proofErr w:type="gramEnd"/>
    </w:p>
    <w:p w14:paraId="7E70A1FE" w14:textId="57B95BD6" w:rsidR="002E7B76" w:rsidRPr="00681074" w:rsidRDefault="00D659D6" w:rsidP="002E7B76">
      <w:pPr>
        <w:numPr>
          <w:ilvl w:val="0"/>
          <w:numId w:val="33"/>
        </w:numPr>
        <w:spacing w:after="0"/>
      </w:pPr>
      <w:r>
        <w:t>d</w:t>
      </w:r>
      <w:r w:rsidR="002E7B76" w:rsidRPr="00681074">
        <w:t>eliver streamlined and effective coordination and services in support of our Ministers and Senior Executive</w:t>
      </w:r>
    </w:p>
    <w:p w14:paraId="42037B58" w14:textId="294F76E4" w:rsidR="002E7B76" w:rsidRPr="00681074" w:rsidRDefault="00D659D6" w:rsidP="002E7B76">
      <w:pPr>
        <w:numPr>
          <w:ilvl w:val="0"/>
          <w:numId w:val="33"/>
        </w:numPr>
        <w:spacing w:after="0"/>
      </w:pPr>
      <w:r>
        <w:t>b</w:t>
      </w:r>
      <w:r w:rsidR="002E7B76" w:rsidRPr="00681074">
        <w:t xml:space="preserve">uild our organisational capability by providing intellectual </w:t>
      </w:r>
      <w:proofErr w:type="gramStart"/>
      <w:r w:rsidR="002E7B76" w:rsidRPr="00681074">
        <w:t>leadership</w:t>
      </w:r>
      <w:proofErr w:type="gramEnd"/>
    </w:p>
    <w:p w14:paraId="1A9FB25E" w14:textId="40B8FB80" w:rsidR="002E7B76" w:rsidRPr="00681074" w:rsidRDefault="00D659D6" w:rsidP="002E7B76">
      <w:pPr>
        <w:numPr>
          <w:ilvl w:val="0"/>
          <w:numId w:val="33"/>
        </w:numPr>
      </w:pPr>
      <w:r>
        <w:t>p</w:t>
      </w:r>
      <w:r w:rsidR="002E7B76" w:rsidRPr="00681074">
        <w:t xml:space="preserve">romote the role </w:t>
      </w:r>
      <w:r>
        <w:t xml:space="preserve">and work </w:t>
      </w:r>
      <w:r w:rsidR="002E7B76" w:rsidRPr="00681074">
        <w:t>of the department across government.</w:t>
      </w:r>
    </w:p>
    <w:p w14:paraId="3DA72D94" w14:textId="55DE11D0" w:rsidR="00213EAE" w:rsidRDefault="00213EAE" w:rsidP="000B7CF8">
      <w:pPr>
        <w:spacing w:after="120"/>
      </w:pPr>
      <w:bookmarkStart w:id="4" w:name="_Hlk179785004"/>
      <w:bookmarkEnd w:id="3"/>
      <w:r>
        <w:t xml:space="preserve">You will </w:t>
      </w:r>
      <w:r w:rsidRPr="00213EAE">
        <w:t xml:space="preserve">work closely with </w:t>
      </w:r>
      <w:r w:rsidR="00262958">
        <w:t>the Senior Executive, other</w:t>
      </w:r>
      <w:r w:rsidR="00262958" w:rsidRPr="00213EAE">
        <w:t xml:space="preserve"> </w:t>
      </w:r>
      <w:r w:rsidR="00054758">
        <w:t>Heads of Division and Heads of Agencies from across the portfolio</w:t>
      </w:r>
      <w:r w:rsidRPr="00213EAE">
        <w:t xml:space="preserve"> to </w:t>
      </w:r>
      <w:r w:rsidR="00262958">
        <w:t>ensure</w:t>
      </w:r>
      <w:r>
        <w:t xml:space="preserve"> a connected and</w:t>
      </w:r>
      <w:r w:rsidRPr="00213EAE">
        <w:t xml:space="preserve"> integrated </w:t>
      </w:r>
      <w:r w:rsidR="00262958">
        <w:t>department</w:t>
      </w:r>
      <w:r w:rsidRPr="00213EAE">
        <w:t xml:space="preserve">, with reduced silos and a </w:t>
      </w:r>
      <w:r w:rsidR="00E0700E">
        <w:t xml:space="preserve">creative and </w:t>
      </w:r>
      <w:r w:rsidRPr="00213EAE">
        <w:t xml:space="preserve">collaborative approach to problem solving. </w:t>
      </w:r>
    </w:p>
    <w:p w14:paraId="4E7B0901" w14:textId="77777777" w:rsidR="001C4505" w:rsidRDefault="001C4505" w:rsidP="001C4505">
      <w:bookmarkStart w:id="5" w:name="_Hlk180051733"/>
      <w:r w:rsidRPr="00DD7BC0">
        <w:rPr>
          <w:b/>
          <w:bCs/>
        </w:rPr>
        <w:lastRenderedPageBreak/>
        <w:t xml:space="preserve">We are establishing a </w:t>
      </w:r>
      <w:r>
        <w:rPr>
          <w:b/>
          <w:bCs/>
        </w:rPr>
        <w:t>Head of Division</w:t>
      </w:r>
      <w:r w:rsidRPr="00DD7BC0">
        <w:rPr>
          <w:b/>
          <w:bCs/>
        </w:rPr>
        <w:t xml:space="preserve"> (SES Band </w:t>
      </w:r>
      <w:r>
        <w:rPr>
          <w:b/>
          <w:bCs/>
        </w:rPr>
        <w:t>2</w:t>
      </w:r>
      <w:r w:rsidRPr="00DD7BC0">
        <w:rPr>
          <w:b/>
          <w:bCs/>
        </w:rPr>
        <w:t>) merit pool to fill immediate and potential vacancies nationally.</w:t>
      </w:r>
      <w:r>
        <w:t xml:space="preserve"> Our department is responsible for a range of functions including the development and implementation of public policy and program design and delivery. </w:t>
      </w:r>
    </w:p>
    <w:p w14:paraId="61154F81" w14:textId="0C3B4403" w:rsidR="001C4505" w:rsidRDefault="001C4505" w:rsidP="001C4505">
      <w:r>
        <w:t>The following position is expected to be filled immediately filled through this recruitment process:</w:t>
      </w:r>
    </w:p>
    <w:p w14:paraId="25F49BE3" w14:textId="2B690020" w:rsidR="00BB2990" w:rsidRPr="001C4505" w:rsidRDefault="001C4505" w:rsidP="001C4505">
      <w:pPr>
        <w:pStyle w:val="ListParagraph"/>
        <w:numPr>
          <w:ilvl w:val="0"/>
          <w:numId w:val="34"/>
        </w:numPr>
        <w:spacing w:after="120"/>
        <w:rPr>
          <w:rFonts w:eastAsia="Times New Roman" w:cs="Times New Roman"/>
          <w:lang w:eastAsia="en-AU"/>
        </w:rPr>
      </w:pPr>
      <w:r>
        <w:t>Head of Commercialisation Division</w:t>
      </w:r>
    </w:p>
    <w:p w14:paraId="6CAFC0C4" w14:textId="2BF7B394" w:rsidR="001C4505" w:rsidRPr="001C4505" w:rsidRDefault="001C4505" w:rsidP="001C4505">
      <w:pPr>
        <w:rPr>
          <w:u w:val="single"/>
        </w:rPr>
      </w:pPr>
      <w:r>
        <w:rPr>
          <w:u w:val="single"/>
        </w:rPr>
        <w:t>Head of Commercialisation Division</w:t>
      </w:r>
    </w:p>
    <w:p w14:paraId="4AEAAB19" w14:textId="773CA5C0" w:rsidR="001C4505" w:rsidRDefault="001C4505" w:rsidP="001C4505">
      <w:r>
        <w:t xml:space="preserve">The Commercialisation Division is responsible for the development and implementation of policies and programs to drive greater business innovation and commercialisation. We do this by supporting Australian entrepreneurs and businesses to invest in R&amp;D, grow their business and take their novel ideas to market, including through encouraging private investment, supports a resilient and more competitive economy. </w:t>
      </w:r>
    </w:p>
    <w:p w14:paraId="27B2CE1A" w14:textId="77777777" w:rsidR="001C4505" w:rsidRDefault="001C4505" w:rsidP="001C4505">
      <w:r>
        <w:t xml:space="preserve">The Division consists of three branches </w:t>
      </w:r>
      <w:proofErr w:type="gramStart"/>
      <w:r>
        <w:t>and also</w:t>
      </w:r>
      <w:proofErr w:type="gramEnd"/>
      <w:r>
        <w:t xml:space="preserve"> provides support to, and delivers a range of programs on behalf of, Industry Innovation and Science Australia, its committees or other agencies:</w:t>
      </w:r>
    </w:p>
    <w:p w14:paraId="11998421" w14:textId="77777777" w:rsidR="001C4505" w:rsidRPr="00B42F26" w:rsidRDefault="001C4505" w:rsidP="001C4505">
      <w:pPr>
        <w:pStyle w:val="ListParagraph"/>
        <w:numPr>
          <w:ilvl w:val="0"/>
          <w:numId w:val="32"/>
        </w:numPr>
        <w:spacing w:after="120"/>
        <w:jc w:val="both"/>
      </w:pPr>
      <w:r w:rsidRPr="00B42F26">
        <w:rPr>
          <w:rFonts w:eastAsia="Times New Roman"/>
        </w:rPr>
        <w:t>The Research &amp; Development Tax Incentive (R&amp;DTI) Branch is responsible for policy and program analysis and advice on business research and development and delivering the R&amp;DTI program, in partnership with the Australian Tax Office.</w:t>
      </w:r>
    </w:p>
    <w:p w14:paraId="496EA0CF" w14:textId="77777777" w:rsidR="001C4505" w:rsidRPr="00B42F26" w:rsidRDefault="001C4505" w:rsidP="001C4505">
      <w:pPr>
        <w:pStyle w:val="ListParagraph"/>
        <w:numPr>
          <w:ilvl w:val="0"/>
          <w:numId w:val="32"/>
        </w:numPr>
        <w:spacing w:after="120"/>
        <w:jc w:val="both"/>
      </w:pPr>
      <w:r>
        <w:rPr>
          <w:rFonts w:eastAsia="Times New Roman"/>
        </w:rPr>
        <w:t>The Venture Capital and Entrepreneurship Branch is responsible for policies and programs creating an environment to increase commercialisation by entrepreneurs and innovative businesses.</w:t>
      </w:r>
    </w:p>
    <w:p w14:paraId="341BEF3B" w14:textId="77777777" w:rsidR="001C4505" w:rsidRPr="002E7B76" w:rsidRDefault="001C4505" w:rsidP="001C4505">
      <w:pPr>
        <w:pStyle w:val="ListParagraph"/>
        <w:numPr>
          <w:ilvl w:val="0"/>
          <w:numId w:val="32"/>
        </w:numPr>
        <w:spacing w:after="120"/>
        <w:jc w:val="both"/>
      </w:pPr>
      <w:r>
        <w:rPr>
          <w:rFonts w:eastAsia="Times New Roman"/>
        </w:rPr>
        <w:t>The Office of Industry Innovation and Science Australia is a small, dynamic team that supports the IISA Board achieve its legislated objectives.</w:t>
      </w:r>
    </w:p>
    <w:p w14:paraId="6F7E7E08" w14:textId="35120D32" w:rsidR="001C4505" w:rsidRDefault="001C4505" w:rsidP="00BB2990">
      <w:pPr>
        <w:spacing w:after="120"/>
        <w:rPr>
          <w:rFonts w:eastAsia="Times New Roman" w:cs="Times New Roman"/>
          <w:lang w:eastAsia="en-AU"/>
        </w:rPr>
      </w:pPr>
      <w:r>
        <w:t>The preferred work base location for the Head of Commercialisation Division is Canberra and requires an NV1 security clearance.</w:t>
      </w:r>
    </w:p>
    <w:bookmarkEnd w:id="5"/>
    <w:bookmarkEnd w:id="4"/>
    <w:p w14:paraId="24166064" w14:textId="29FF0530" w:rsidR="009A5D85" w:rsidRDefault="009A5D85" w:rsidP="000B7CF8">
      <w:pPr>
        <w:pStyle w:val="Heading3"/>
        <w:spacing w:after="120"/>
      </w:pPr>
      <w:r>
        <w:t>Our ideal candidate</w:t>
      </w:r>
    </w:p>
    <w:p w14:paraId="6F4BEA54" w14:textId="0B1B1CE8" w:rsidR="00054758" w:rsidRDefault="00054758" w:rsidP="000B7CF8">
      <w:pPr>
        <w:spacing w:after="120"/>
        <w:rPr>
          <w:rFonts w:eastAsia="Times New Roman" w:cs="Times New Roman"/>
          <w:lang w:eastAsia="en-AU"/>
        </w:rPr>
      </w:pPr>
      <w:r w:rsidRPr="00054758">
        <w:t>Our ideal candidate</w:t>
      </w:r>
      <w:r>
        <w:t xml:space="preserve"> </w:t>
      </w:r>
      <w:r w:rsidRPr="0010744C">
        <w:rPr>
          <w:rFonts w:eastAsia="Times New Roman" w:cs="Times New Roman"/>
          <w:lang w:eastAsia="en-AU"/>
        </w:rPr>
        <w:t xml:space="preserve">will have the </w:t>
      </w:r>
      <w:r w:rsidR="00417A46">
        <w:rPr>
          <w:rFonts w:eastAsia="Times New Roman" w:cs="Times New Roman"/>
          <w:lang w:eastAsia="en-AU"/>
        </w:rPr>
        <w:t xml:space="preserve">gravitas to lead the department’s strategic positioning across government </w:t>
      </w:r>
      <w:r w:rsidRPr="0010744C">
        <w:rPr>
          <w:rFonts w:eastAsia="Times New Roman" w:cs="Times New Roman"/>
          <w:lang w:eastAsia="en-AU"/>
        </w:rPr>
        <w:t xml:space="preserve">and </w:t>
      </w:r>
      <w:r w:rsidR="00417A46">
        <w:rPr>
          <w:rFonts w:eastAsia="Times New Roman" w:cs="Times New Roman"/>
          <w:lang w:eastAsia="en-AU"/>
        </w:rPr>
        <w:t xml:space="preserve">effectively </w:t>
      </w:r>
      <w:r w:rsidRPr="0010744C">
        <w:rPr>
          <w:rFonts w:eastAsia="Times New Roman" w:cs="Times New Roman"/>
          <w:lang w:eastAsia="en-AU"/>
        </w:rPr>
        <w:t xml:space="preserve">represent </w:t>
      </w:r>
      <w:r w:rsidR="00417A46">
        <w:rPr>
          <w:rFonts w:eastAsia="Times New Roman" w:cs="Times New Roman"/>
          <w:lang w:eastAsia="en-AU"/>
        </w:rPr>
        <w:t>portfolio</w:t>
      </w:r>
      <w:r w:rsidR="00417A46" w:rsidRPr="0010744C">
        <w:rPr>
          <w:rFonts w:eastAsia="Times New Roman" w:cs="Times New Roman"/>
          <w:lang w:eastAsia="en-AU"/>
        </w:rPr>
        <w:t xml:space="preserve"> </w:t>
      </w:r>
      <w:r w:rsidR="00417A46">
        <w:rPr>
          <w:rFonts w:eastAsia="Times New Roman" w:cs="Times New Roman"/>
          <w:lang w:eastAsia="en-AU"/>
        </w:rPr>
        <w:t>perspectives</w:t>
      </w:r>
      <w:r w:rsidRPr="0010744C">
        <w:rPr>
          <w:rFonts w:eastAsia="Times New Roman" w:cs="Times New Roman"/>
          <w:lang w:eastAsia="en-AU"/>
        </w:rPr>
        <w:t xml:space="preserve"> on agendas vital to Australia’s economic future.</w:t>
      </w:r>
      <w:r>
        <w:rPr>
          <w:rFonts w:eastAsia="Times New Roman" w:cs="Times New Roman"/>
          <w:lang w:eastAsia="en-AU"/>
        </w:rPr>
        <w:t xml:space="preserve"> </w:t>
      </w:r>
    </w:p>
    <w:p w14:paraId="23C41C63" w14:textId="28ADA824" w:rsidR="000C461E" w:rsidRDefault="000C461E" w:rsidP="000C461E">
      <w:pPr>
        <w:spacing w:after="120"/>
        <w:rPr>
          <w:rFonts w:eastAsia="Times New Roman" w:cs="Times New Roman"/>
          <w:lang w:eastAsia="en-AU"/>
        </w:rPr>
      </w:pPr>
      <w:r w:rsidRPr="00AB3964">
        <w:rPr>
          <w:rFonts w:eastAsia="Times New Roman" w:cs="Times New Roman"/>
          <w:lang w:eastAsia="en-AU"/>
        </w:rPr>
        <w:t xml:space="preserve">As a key leader and representative of the department, your </w:t>
      </w:r>
      <w:r w:rsidR="00417A46">
        <w:rPr>
          <w:rFonts w:eastAsia="Times New Roman" w:cs="Times New Roman"/>
          <w:lang w:eastAsia="en-AU"/>
        </w:rPr>
        <w:t xml:space="preserve">common sense, </w:t>
      </w:r>
      <w:r w:rsidRPr="00AB3964">
        <w:rPr>
          <w:rFonts w:eastAsia="Times New Roman" w:cs="Times New Roman"/>
          <w:lang w:eastAsia="en-AU"/>
        </w:rPr>
        <w:t xml:space="preserve">political </w:t>
      </w:r>
      <w:proofErr w:type="gramStart"/>
      <w:r w:rsidRPr="00AB3964">
        <w:rPr>
          <w:rFonts w:eastAsia="Times New Roman" w:cs="Times New Roman"/>
          <w:lang w:eastAsia="en-AU"/>
        </w:rPr>
        <w:t>nous</w:t>
      </w:r>
      <w:proofErr w:type="gramEnd"/>
      <w:r w:rsidRPr="00AB3964">
        <w:rPr>
          <w:rFonts w:eastAsia="Times New Roman" w:cs="Times New Roman"/>
          <w:lang w:eastAsia="en-AU"/>
        </w:rPr>
        <w:t xml:space="preserve"> and ability to navigate ambiguity and uncertainty </w:t>
      </w:r>
      <w:r w:rsidR="00417A46">
        <w:rPr>
          <w:rFonts w:eastAsia="Times New Roman" w:cs="Times New Roman"/>
          <w:lang w:eastAsia="en-AU"/>
        </w:rPr>
        <w:t>will be key to</w:t>
      </w:r>
      <w:r w:rsidRPr="00AB3964">
        <w:rPr>
          <w:rFonts w:eastAsia="Times New Roman" w:cs="Times New Roman"/>
          <w:lang w:eastAsia="en-AU"/>
        </w:rPr>
        <w:t xml:space="preserve"> success </w:t>
      </w:r>
      <w:r w:rsidR="00417A46">
        <w:rPr>
          <w:rFonts w:eastAsia="Times New Roman" w:cs="Times New Roman"/>
          <w:lang w:eastAsia="en-AU"/>
        </w:rPr>
        <w:t>in</w:t>
      </w:r>
      <w:r w:rsidR="00417A46" w:rsidRPr="00AB3964">
        <w:rPr>
          <w:rFonts w:eastAsia="Times New Roman" w:cs="Times New Roman"/>
          <w:lang w:eastAsia="en-AU"/>
        </w:rPr>
        <w:t xml:space="preserve"> </w:t>
      </w:r>
      <w:r w:rsidRPr="00AB3964">
        <w:rPr>
          <w:rFonts w:eastAsia="Times New Roman" w:cs="Times New Roman"/>
          <w:lang w:eastAsia="en-AU"/>
        </w:rPr>
        <w:t xml:space="preserve">this role. </w:t>
      </w:r>
    </w:p>
    <w:p w14:paraId="7628E959" w14:textId="5F79A5E3" w:rsidR="0010744C" w:rsidRPr="0010744C" w:rsidRDefault="0010744C" w:rsidP="000B7CF8">
      <w:pPr>
        <w:spacing w:after="120"/>
        <w:rPr>
          <w:rFonts w:eastAsia="Times New Roman" w:cs="Times New Roman"/>
          <w:lang w:eastAsia="en-AU"/>
        </w:rPr>
      </w:pPr>
      <w:r w:rsidRPr="0010744C">
        <w:rPr>
          <w:rFonts w:eastAsia="Times New Roman" w:cs="Times New Roman"/>
          <w:lang w:eastAsia="en-AU"/>
        </w:rPr>
        <w:t xml:space="preserve">We are </w:t>
      </w:r>
      <w:r w:rsidR="00417A46">
        <w:rPr>
          <w:rFonts w:eastAsia="Times New Roman" w:cs="Times New Roman"/>
          <w:lang w:eastAsia="en-AU"/>
        </w:rPr>
        <w:t>seeking a candidate</w:t>
      </w:r>
      <w:r w:rsidRPr="0010744C">
        <w:rPr>
          <w:rFonts w:eastAsia="Times New Roman" w:cs="Times New Roman"/>
          <w:lang w:eastAsia="en-AU"/>
        </w:rPr>
        <w:t xml:space="preserve"> with:</w:t>
      </w:r>
    </w:p>
    <w:p w14:paraId="1A8CEA3A" w14:textId="0667531C" w:rsidR="0010744C" w:rsidRPr="000B7CF8"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w</w:t>
      </w:r>
      <w:r w:rsidR="00637FD2">
        <w:rPr>
          <w:rFonts w:eastAsia="Times New Roman" w:cs="Times New Roman"/>
          <w:lang w:eastAsia="en-AU"/>
        </w:rPr>
        <w:t>ell-developed</w:t>
      </w:r>
      <w:r w:rsidR="00E0700E">
        <w:rPr>
          <w:rFonts w:eastAsia="Times New Roman" w:cs="Times New Roman"/>
          <w:lang w:eastAsia="en-AU"/>
        </w:rPr>
        <w:t xml:space="preserve"> k</w:t>
      </w:r>
      <w:r w:rsidR="0010744C" w:rsidRPr="000B7CF8">
        <w:rPr>
          <w:rFonts w:eastAsia="Times New Roman" w:cs="Times New Roman"/>
          <w:lang w:eastAsia="en-AU"/>
        </w:rPr>
        <w:t xml:space="preserve">nowledge and understanding of </w:t>
      </w:r>
      <w:r w:rsidR="00417A46">
        <w:rPr>
          <w:rFonts w:eastAsia="Times New Roman" w:cs="Times New Roman"/>
          <w:lang w:eastAsia="en-AU"/>
        </w:rPr>
        <w:t xml:space="preserve">the portfolio’s </w:t>
      </w:r>
      <w:proofErr w:type="gramStart"/>
      <w:r w:rsidR="00417A46">
        <w:rPr>
          <w:rFonts w:eastAsia="Times New Roman" w:cs="Times New Roman"/>
          <w:lang w:eastAsia="en-AU"/>
        </w:rPr>
        <w:t>responsibilities</w:t>
      </w:r>
      <w:proofErr w:type="gramEnd"/>
    </w:p>
    <w:p w14:paraId="27694516" w14:textId="2F1B4910" w:rsidR="00417A46" w:rsidRPr="00E0700E"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h</w:t>
      </w:r>
      <w:r w:rsidR="000C461E" w:rsidRPr="00E0700E">
        <w:rPr>
          <w:rFonts w:eastAsia="Times New Roman" w:cs="Times New Roman"/>
          <w:lang w:eastAsia="en-AU"/>
        </w:rPr>
        <w:t xml:space="preserve">igh </w:t>
      </w:r>
      <w:r w:rsidR="00E0700E">
        <w:rPr>
          <w:rFonts w:eastAsia="Times New Roman" w:cs="Times New Roman"/>
          <w:lang w:eastAsia="en-AU"/>
        </w:rPr>
        <w:t>order</w:t>
      </w:r>
      <w:r w:rsidR="00E0700E" w:rsidRPr="00E0700E">
        <w:rPr>
          <w:rFonts w:eastAsia="Times New Roman" w:cs="Times New Roman"/>
          <w:lang w:eastAsia="en-AU"/>
        </w:rPr>
        <w:t xml:space="preserve"> </w:t>
      </w:r>
      <w:r w:rsidR="000C461E" w:rsidRPr="00E0700E">
        <w:rPr>
          <w:rFonts w:eastAsia="Times New Roman" w:cs="Times New Roman"/>
          <w:lang w:eastAsia="en-AU"/>
        </w:rPr>
        <w:t xml:space="preserve">leadership </w:t>
      </w:r>
      <w:r w:rsidR="00E0700E">
        <w:rPr>
          <w:rFonts w:eastAsia="Times New Roman" w:cs="Times New Roman"/>
          <w:lang w:eastAsia="en-AU"/>
        </w:rPr>
        <w:t>skills</w:t>
      </w:r>
      <w:r w:rsidR="00E0700E" w:rsidRPr="00E0700E">
        <w:rPr>
          <w:rFonts w:eastAsia="Times New Roman" w:cs="Times New Roman"/>
          <w:lang w:eastAsia="en-AU"/>
        </w:rPr>
        <w:t xml:space="preserve"> </w:t>
      </w:r>
    </w:p>
    <w:p w14:paraId="2A666A64" w14:textId="4AD1128C" w:rsidR="000C461E" w:rsidRPr="000B7CF8"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d</w:t>
      </w:r>
      <w:r w:rsidR="00E0700E">
        <w:rPr>
          <w:rFonts w:eastAsia="Times New Roman" w:cs="Times New Roman"/>
          <w:lang w:eastAsia="en-AU"/>
        </w:rPr>
        <w:t xml:space="preserve">emonstrated excellence in people </w:t>
      </w:r>
      <w:proofErr w:type="gramStart"/>
      <w:r w:rsidR="00E0700E">
        <w:rPr>
          <w:rFonts w:eastAsia="Times New Roman" w:cs="Times New Roman"/>
          <w:lang w:eastAsia="en-AU"/>
        </w:rPr>
        <w:t>management</w:t>
      </w:r>
      <w:proofErr w:type="gramEnd"/>
      <w:r w:rsidR="00E0700E">
        <w:rPr>
          <w:rFonts w:eastAsia="Times New Roman" w:cs="Times New Roman"/>
          <w:lang w:eastAsia="en-AU"/>
        </w:rPr>
        <w:t xml:space="preserve"> </w:t>
      </w:r>
    </w:p>
    <w:p w14:paraId="1AE7A3B3" w14:textId="032F8122" w:rsidR="0010744C" w:rsidRPr="000B7CF8"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p</w:t>
      </w:r>
      <w:r w:rsidR="00E0700E">
        <w:rPr>
          <w:rFonts w:eastAsia="Times New Roman" w:cs="Times New Roman"/>
          <w:lang w:eastAsia="en-AU"/>
        </w:rPr>
        <w:t>roven a</w:t>
      </w:r>
      <w:r w:rsidR="0010744C" w:rsidRPr="000B7CF8">
        <w:rPr>
          <w:rFonts w:eastAsia="Times New Roman" w:cs="Times New Roman"/>
          <w:lang w:eastAsia="en-AU"/>
        </w:rPr>
        <w:t xml:space="preserve">bility to establish, build and maintain productive working relationships to achieve </w:t>
      </w:r>
      <w:proofErr w:type="gramStart"/>
      <w:r w:rsidR="0010744C" w:rsidRPr="000B7CF8">
        <w:rPr>
          <w:rFonts w:eastAsia="Times New Roman" w:cs="Times New Roman"/>
          <w:lang w:eastAsia="en-AU"/>
        </w:rPr>
        <w:t>outcomes</w:t>
      </w:r>
      <w:proofErr w:type="gramEnd"/>
    </w:p>
    <w:p w14:paraId="4332FD50" w14:textId="66881C1A" w:rsidR="000C461E"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r</w:t>
      </w:r>
      <w:r w:rsidR="000C461E" w:rsidRPr="000C461E">
        <w:rPr>
          <w:rFonts w:eastAsia="Times New Roman" w:cs="Times New Roman"/>
          <w:lang w:eastAsia="en-AU"/>
        </w:rPr>
        <w:t>esilience</w:t>
      </w:r>
      <w:r w:rsidR="00417A46">
        <w:rPr>
          <w:rFonts w:eastAsia="Times New Roman" w:cs="Times New Roman"/>
          <w:lang w:eastAsia="en-AU"/>
        </w:rPr>
        <w:t xml:space="preserve">, </w:t>
      </w:r>
      <w:proofErr w:type="gramStart"/>
      <w:r w:rsidR="00417A46">
        <w:rPr>
          <w:rFonts w:eastAsia="Times New Roman" w:cs="Times New Roman"/>
          <w:lang w:eastAsia="en-AU"/>
        </w:rPr>
        <w:t>integrity</w:t>
      </w:r>
      <w:proofErr w:type="gramEnd"/>
      <w:r w:rsidR="000C461E" w:rsidRPr="000C461E">
        <w:rPr>
          <w:rFonts w:eastAsia="Times New Roman" w:cs="Times New Roman"/>
          <w:lang w:eastAsia="en-AU"/>
        </w:rPr>
        <w:t xml:space="preserve"> and personal accountability </w:t>
      </w:r>
      <w:r w:rsidR="00417A46">
        <w:rPr>
          <w:rFonts w:eastAsia="Times New Roman" w:cs="Times New Roman"/>
          <w:lang w:eastAsia="en-AU"/>
        </w:rPr>
        <w:t xml:space="preserve">in the management of a demanding portfolio of </w:t>
      </w:r>
      <w:r w:rsidR="00E0700E">
        <w:rPr>
          <w:rFonts w:eastAsia="Times New Roman" w:cs="Times New Roman"/>
          <w:lang w:eastAsia="en-AU"/>
        </w:rPr>
        <w:t xml:space="preserve">complex </w:t>
      </w:r>
      <w:r w:rsidR="00417A46">
        <w:rPr>
          <w:rFonts w:eastAsia="Times New Roman" w:cs="Times New Roman"/>
          <w:lang w:eastAsia="en-AU"/>
        </w:rPr>
        <w:t xml:space="preserve">work </w:t>
      </w:r>
    </w:p>
    <w:p w14:paraId="2CA0B775" w14:textId="5097E418" w:rsidR="00D77AB3"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e</w:t>
      </w:r>
      <w:r w:rsidR="00E0700E">
        <w:rPr>
          <w:rFonts w:eastAsia="Times New Roman" w:cs="Times New Roman"/>
          <w:lang w:eastAsia="en-AU"/>
        </w:rPr>
        <w:t>xcellent s</w:t>
      </w:r>
      <w:r w:rsidR="00417A46">
        <w:rPr>
          <w:rFonts w:eastAsia="Times New Roman" w:cs="Times New Roman"/>
          <w:lang w:eastAsia="en-AU"/>
        </w:rPr>
        <w:t>takeholder engagement and advocacy skills</w:t>
      </w:r>
      <w:r w:rsidR="00D77AB3" w:rsidRPr="00AB3964">
        <w:rPr>
          <w:rFonts w:eastAsia="Times New Roman" w:cs="Times New Roman"/>
          <w:lang w:eastAsia="en-AU"/>
        </w:rPr>
        <w:t xml:space="preserve"> </w:t>
      </w:r>
    </w:p>
    <w:p w14:paraId="6379C371" w14:textId="669259A5" w:rsidR="0010744C" w:rsidRPr="00D77AB3" w:rsidRDefault="00522C42" w:rsidP="00D97F7F">
      <w:pPr>
        <w:pStyle w:val="ListParagraph"/>
        <w:numPr>
          <w:ilvl w:val="0"/>
          <w:numId w:val="24"/>
        </w:numPr>
        <w:spacing w:after="0"/>
        <w:ind w:left="714" w:hanging="357"/>
        <w:contextualSpacing w:val="0"/>
        <w:rPr>
          <w:rFonts w:eastAsia="Times New Roman" w:cs="Times New Roman"/>
          <w:lang w:eastAsia="en-AU"/>
        </w:rPr>
      </w:pPr>
      <w:r>
        <w:rPr>
          <w:rFonts w:eastAsia="Times New Roman" w:cs="Times New Roman"/>
          <w:lang w:eastAsia="en-AU"/>
        </w:rPr>
        <w:t>a</w:t>
      </w:r>
      <w:r w:rsidR="0010744C" w:rsidRPr="000B7CF8">
        <w:rPr>
          <w:rFonts w:eastAsia="Times New Roman" w:cs="Times New Roman"/>
          <w:lang w:eastAsia="en-AU"/>
        </w:rPr>
        <w:t>nalytical abilities of a high order and experience in solving complex issues</w:t>
      </w:r>
    </w:p>
    <w:p w14:paraId="78A52487" w14:textId="0CE31169" w:rsidR="0010744C" w:rsidRPr="0010744C" w:rsidRDefault="00522C42" w:rsidP="00D97F7F">
      <w:pPr>
        <w:pStyle w:val="ListParagraph"/>
        <w:numPr>
          <w:ilvl w:val="0"/>
          <w:numId w:val="24"/>
        </w:numPr>
        <w:ind w:left="714" w:hanging="357"/>
        <w:contextualSpacing w:val="0"/>
      </w:pPr>
      <w:r>
        <w:t>d</w:t>
      </w:r>
      <w:r w:rsidR="0010744C" w:rsidRPr="0010744C">
        <w:t>emonstrated ability to maintain a strategic focus, recognise opp</w:t>
      </w:r>
      <w:r w:rsidR="0010744C">
        <w:t>ortunities and deliver outcomes</w:t>
      </w:r>
      <w:r w:rsidR="000C461E">
        <w:t>.</w:t>
      </w:r>
    </w:p>
    <w:p w14:paraId="30B43CCF" w14:textId="2BB1DE22" w:rsidR="002E7B76" w:rsidRPr="002E7B76" w:rsidRDefault="002E7B76" w:rsidP="002E7B76">
      <w:pPr>
        <w:spacing w:after="120"/>
        <w:rPr>
          <w:rFonts w:eastAsia="Times New Roman" w:cs="Times New Roman"/>
          <w:lang w:eastAsia="en-AU"/>
        </w:rPr>
      </w:pPr>
      <w:r w:rsidRPr="002E7B76">
        <w:rPr>
          <w:rFonts w:eastAsia="Times New Roman" w:cs="Times New Roman"/>
          <w:lang w:eastAsia="en-AU"/>
        </w:rPr>
        <w:lastRenderedPageBreak/>
        <w:t xml:space="preserve">We encourage applications from diverse backgrounds and experiences. We strongly believe that diversity of experience, perspective, and background </w:t>
      </w:r>
      <w:r w:rsidR="00522C42">
        <w:rPr>
          <w:rFonts w:eastAsia="Times New Roman" w:cs="Times New Roman"/>
          <w:lang w:eastAsia="en-AU"/>
        </w:rPr>
        <w:t>makes for a richer work</w:t>
      </w:r>
      <w:r w:rsidRPr="002E7B76">
        <w:rPr>
          <w:rFonts w:eastAsia="Times New Roman" w:cs="Times New Roman"/>
          <w:lang w:eastAsia="en-AU"/>
        </w:rPr>
        <w:t xml:space="preserve"> environment for our employees and better outcomes for Australia. </w:t>
      </w:r>
    </w:p>
    <w:p w14:paraId="24166074" w14:textId="7BA17DE6" w:rsidR="009A5D85" w:rsidRPr="007C3BF5" w:rsidRDefault="009A5D85" w:rsidP="000B7CF8">
      <w:pPr>
        <w:pStyle w:val="Heading3"/>
        <w:spacing w:after="120"/>
      </w:pPr>
      <w:r w:rsidRPr="007C3BF5">
        <w:rPr>
          <w:rStyle w:val="Strong"/>
          <w:b w:val="0"/>
          <w:bCs w:val="0"/>
        </w:rPr>
        <w:t>How to apply</w:t>
      </w:r>
    </w:p>
    <w:p w14:paraId="06B88361" w14:textId="77777777" w:rsidR="008A3604" w:rsidRPr="007C1D6C" w:rsidRDefault="008A3604" w:rsidP="008A3604">
      <w:pPr>
        <w:autoSpaceDE w:val="0"/>
        <w:autoSpaceDN w:val="0"/>
        <w:adjustRightInd w:val="0"/>
        <w:jc w:val="both"/>
        <w:rPr>
          <w:rFonts w:cs="Arial"/>
          <w:b/>
        </w:rPr>
      </w:pPr>
      <w:r w:rsidRPr="00CC367C">
        <w:rPr>
          <w:rFonts w:cs="Arial"/>
        </w:rPr>
        <w:t>Before applying, please obtain selection documentation from the Executive Intelligence Group vacancies page</w:t>
      </w:r>
      <w:hyperlink r:id="rId12" w:history="1">
        <w:r w:rsidRPr="00BB1BCE">
          <w:rPr>
            <w:rStyle w:val="Hyperlink"/>
          </w:rPr>
          <w:t xml:space="preserve"> </w:t>
        </w:r>
        <w:r w:rsidRPr="00BB1BCE">
          <w:rPr>
            <w:rStyle w:val="Hyperlink"/>
            <w:rFonts w:cs="Arial"/>
          </w:rPr>
          <w:t xml:space="preserve">https://executiveintelligencegroup.com.au/. </w:t>
        </w:r>
      </w:hyperlink>
      <w:r w:rsidRPr="00CC367C">
        <w:rPr>
          <w:rFonts w:cs="Arial"/>
          <w:b/>
        </w:rPr>
        <w:t>Ref. No. 963</w:t>
      </w:r>
      <w:r w:rsidRPr="00CC367C">
        <w:rPr>
          <w:rFonts w:cs="Arial"/>
        </w:rPr>
        <w:t>. If, after reading the selection</w:t>
      </w:r>
      <w:r w:rsidRPr="007C1D6C">
        <w:rPr>
          <w:rFonts w:cs="Arial"/>
        </w:rPr>
        <w:t xml:space="preserve"> documentation, you require further information please contact </w:t>
      </w:r>
      <w:r w:rsidRPr="007C1D6C">
        <w:rPr>
          <w:rFonts w:cs="Arial"/>
          <w:b/>
        </w:rPr>
        <w:t xml:space="preserve">Tricia Searson </w:t>
      </w:r>
      <w:r w:rsidRPr="00F706C0">
        <w:rPr>
          <w:rFonts w:cs="Arial"/>
        </w:rPr>
        <w:t>or</w:t>
      </w:r>
      <w:r w:rsidRPr="007C1D6C">
        <w:rPr>
          <w:rFonts w:cs="Arial"/>
          <w:b/>
        </w:rPr>
        <w:t xml:space="preserve"> Karina Duffey</w:t>
      </w:r>
      <w:r>
        <w:rPr>
          <w:rFonts w:cs="Arial"/>
          <w:b/>
        </w:rPr>
        <w:t xml:space="preserve"> </w:t>
      </w:r>
      <w:r w:rsidRPr="002C0CCD">
        <w:rPr>
          <w:rFonts w:cs="Arial"/>
          <w:bCs/>
        </w:rPr>
        <w:t xml:space="preserve">at </w:t>
      </w:r>
      <w:r>
        <w:rPr>
          <w:rFonts w:cs="Arial"/>
          <w:b/>
        </w:rPr>
        <w:t>Executive Intelligence Group</w:t>
      </w:r>
      <w:r w:rsidRPr="00F706C0">
        <w:rPr>
          <w:rFonts w:cs="Arial"/>
        </w:rPr>
        <w:t xml:space="preserve"> on</w:t>
      </w:r>
      <w:r w:rsidRPr="007C1D6C">
        <w:rPr>
          <w:rFonts w:cs="Arial"/>
          <w:b/>
        </w:rPr>
        <w:t xml:space="preserve"> (02) 6232 2200. </w:t>
      </w:r>
    </w:p>
    <w:p w14:paraId="6F94DDE7" w14:textId="77777777" w:rsidR="008A3604" w:rsidRPr="00D51652" w:rsidRDefault="008A3604" w:rsidP="008A3604">
      <w:pPr>
        <w:pStyle w:val="ListParagraph"/>
        <w:numPr>
          <w:ilvl w:val="0"/>
          <w:numId w:val="25"/>
        </w:numPr>
        <w:spacing w:after="0"/>
        <w:contextualSpacing w:val="0"/>
      </w:pPr>
      <w:r w:rsidRPr="00D51652">
        <w:t xml:space="preserve">your CV including the contact details of </w:t>
      </w:r>
      <w:r>
        <w:t>2</w:t>
      </w:r>
      <w:r w:rsidRPr="00D51652">
        <w:t xml:space="preserve"> referees, and </w:t>
      </w:r>
    </w:p>
    <w:p w14:paraId="3D11D391" w14:textId="77777777" w:rsidR="008A3604" w:rsidRDefault="008A3604" w:rsidP="008A3604">
      <w:pPr>
        <w:pStyle w:val="ListParagraph"/>
        <w:numPr>
          <w:ilvl w:val="0"/>
          <w:numId w:val="25"/>
        </w:numPr>
        <w:spacing w:after="120"/>
        <w:contextualSpacing w:val="0"/>
      </w:pPr>
      <w:r w:rsidRPr="00D51652">
        <w:t>a ‘one page pitch’ (</w:t>
      </w:r>
      <w:r>
        <w:t>500</w:t>
      </w:r>
      <w:r w:rsidRPr="00D51652">
        <w:t xml:space="preserve"> word maximum) telling us how your skills, knowledge, </w:t>
      </w:r>
      <w:proofErr w:type="gramStart"/>
      <w:r w:rsidRPr="00D51652">
        <w:t>experience</w:t>
      </w:r>
      <w:proofErr w:type="gramEnd"/>
      <w:r w:rsidRPr="00D51652">
        <w:t xml:space="preserve"> and qualifications makes you the best person for the job.</w:t>
      </w:r>
    </w:p>
    <w:p w14:paraId="6FEE23D6" w14:textId="77777777" w:rsidR="008A3604" w:rsidRPr="004E22F2" w:rsidRDefault="008A3604" w:rsidP="008A3604">
      <w:pPr>
        <w:rPr>
          <w:rFonts w:eastAsia="Times New Roman" w:cstheme="minorHAnsi"/>
          <w:lang w:eastAsia="en-AU"/>
        </w:rPr>
      </w:pPr>
      <w:bookmarkStart w:id="6" w:name="_Hlk173499949"/>
      <w:r w:rsidRPr="004E22F2">
        <w:rPr>
          <w:rFonts w:eastAsia="Times New Roman" w:cstheme="minorHAnsi"/>
          <w:lang w:eastAsia="en-AU"/>
        </w:rPr>
        <w:t xml:space="preserve">Your application must not contain any classified or sensitive information. This includes in your application response and CV. </w:t>
      </w:r>
      <w:bookmarkEnd w:id="6"/>
    </w:p>
    <w:p w14:paraId="1DE1B17F" w14:textId="20DDEFF0" w:rsidR="008A3604" w:rsidRDefault="008A3604" w:rsidP="008A3604">
      <w:pPr>
        <w:spacing w:after="120"/>
      </w:pPr>
      <w:r>
        <w:t xml:space="preserve">If </w:t>
      </w:r>
      <w:r w:rsidRPr="1E3D1099">
        <w:t xml:space="preserve">you require further information </w:t>
      </w:r>
      <w:r>
        <w:t xml:space="preserve">or assistance, </w:t>
      </w:r>
      <w:r w:rsidRPr="1E3D1099">
        <w:t xml:space="preserve">please </w:t>
      </w:r>
      <w:r>
        <w:t xml:space="preserve">contact: </w:t>
      </w:r>
      <w:r w:rsidRPr="00CC367C">
        <w:rPr>
          <w:b/>
          <w:bCs/>
        </w:rPr>
        <w:t>Executive Intelligence Group.</w:t>
      </w:r>
      <w:r>
        <w:t xml:space="preserve"> </w:t>
      </w:r>
    </w:p>
    <w:p w14:paraId="24166079" w14:textId="61A36A15" w:rsidR="009A5D85" w:rsidRDefault="009A5D85" w:rsidP="000B7CF8">
      <w:pPr>
        <w:spacing w:after="120"/>
      </w:pPr>
      <w:r w:rsidRPr="008A3604">
        <w:rPr>
          <w:b/>
        </w:rPr>
        <w:t>Applications close</w:t>
      </w:r>
      <w:r w:rsidRPr="008A3604">
        <w:t xml:space="preserve"> </w:t>
      </w:r>
      <w:r w:rsidR="008A3604">
        <w:rPr>
          <w:b/>
        </w:rPr>
        <w:t>Monday 11 November 2024.</w:t>
      </w:r>
    </w:p>
    <w:p w14:paraId="2416607A" w14:textId="77777777" w:rsidR="009A5D85" w:rsidRPr="00D455C6" w:rsidRDefault="009A5D85" w:rsidP="000B7CF8">
      <w:pPr>
        <w:pStyle w:val="Heading3"/>
        <w:spacing w:after="120"/>
      </w:pPr>
      <w:r>
        <w:t>Eligibility</w:t>
      </w:r>
    </w:p>
    <w:bookmarkEnd w:id="1"/>
    <w:bookmarkEnd w:id="0"/>
    <w:p w14:paraId="6077E55F" w14:textId="77777777" w:rsidR="00292FD1" w:rsidRPr="00781090" w:rsidRDefault="00292FD1" w:rsidP="00292FD1">
      <w:pPr>
        <w:rPr>
          <w:rFonts w:cstheme="minorHAnsi"/>
          <w:iCs/>
        </w:rPr>
      </w:pPr>
      <w:r w:rsidRPr="00781090">
        <w:rPr>
          <w:rFonts w:cstheme="minorHAnsi"/>
          <w:iCs/>
        </w:rPr>
        <w:t>To be eligible for employment in the APS and the department, candidates must be Australian Citizens.</w:t>
      </w:r>
    </w:p>
    <w:p w14:paraId="24166081" w14:textId="754C2DED" w:rsidR="00123A32" w:rsidRPr="00292FD1" w:rsidRDefault="00292FD1" w:rsidP="009A5D85">
      <w:pPr>
        <w:rPr>
          <w:rFonts w:cstheme="minorHAnsi"/>
          <w:iCs/>
        </w:rPr>
      </w:pPr>
      <w:r w:rsidRPr="00781090">
        <w:rPr>
          <w:rFonts w:cstheme="minorHAnsi"/>
          <w:iCs/>
        </w:rPr>
        <w:t xml:space="preserve">The successful applicant will be required to obtain and maintain a </w:t>
      </w:r>
      <w:r>
        <w:rPr>
          <w:rFonts w:cstheme="minorHAnsi"/>
          <w:iCs/>
        </w:rPr>
        <w:t xml:space="preserve">security </w:t>
      </w:r>
      <w:r w:rsidRPr="00781090">
        <w:rPr>
          <w:rFonts w:cstheme="minorHAnsi"/>
          <w:iCs/>
        </w:rPr>
        <w:t xml:space="preserve">clearance at the specified level. </w:t>
      </w:r>
    </w:p>
    <w:sectPr w:rsidR="00123A32" w:rsidRPr="00292FD1" w:rsidSect="009A5D85">
      <w:footerReference w:type="default" r:id="rId13"/>
      <w:headerReference w:type="first" r:id="rId14"/>
      <w:footerReference w:type="first" r:id="rId15"/>
      <w:pgSz w:w="11906" w:h="16838"/>
      <w:pgMar w:top="1276" w:right="1440" w:bottom="1440" w:left="1440"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38B5" w14:textId="77777777" w:rsidR="00C230B2" w:rsidRDefault="00C230B2" w:rsidP="00B251DB">
      <w:pPr>
        <w:spacing w:after="0" w:line="240" w:lineRule="auto"/>
      </w:pPr>
      <w:r>
        <w:separator/>
      </w:r>
    </w:p>
  </w:endnote>
  <w:endnote w:type="continuationSeparator" w:id="0">
    <w:p w14:paraId="30ED3BBF" w14:textId="77777777" w:rsidR="00C230B2" w:rsidRDefault="00C230B2"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6086" w14:textId="0E0E4F96" w:rsidR="006C0396" w:rsidRPr="009A5D85" w:rsidRDefault="007A689A" w:rsidP="009A5D85">
    <w:pPr>
      <w:pStyle w:val="Footer"/>
      <w:jc w:val="right"/>
      <w:rPr>
        <w:noProof/>
      </w:rPr>
    </w:pPr>
    <w:sdt>
      <w:sdtPr>
        <w:alias w:val="Title"/>
        <w:tag w:val=""/>
        <w:id w:val="-806242154"/>
        <w:placeholder>
          <w:docPart w:val="B844BC6326094D1E9AC85D6EFD8617AE"/>
        </w:placeholder>
        <w:dataBinding w:prefixMappings="xmlns:ns0='http://purl.org/dc/elements/1.1/' xmlns:ns1='http://schemas.openxmlformats.org/package/2006/metadata/core-properties' " w:xpath="/ns1:coreProperties[1]/ns0:title[1]" w:storeItemID="{6C3C8BC8-F283-45AE-878A-BAB7291924A1}"/>
        <w:text/>
      </w:sdtPr>
      <w:sdtEndPr/>
      <w:sdtContent>
        <w:r w:rsidR="00663668">
          <w:t>Head of Commercialisation Division &amp; other policy divisions (SES Band 2)</w:t>
        </w:r>
      </w:sdtContent>
    </w:sdt>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0D389C">
          <w:rPr>
            <w:noProof/>
          </w:rPr>
          <w:t>3</w:t>
        </w:r>
        <w:r w:rsidR="00BD0F8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6088" w14:textId="3A58DA37" w:rsidR="006C0396" w:rsidRPr="009A5D85" w:rsidRDefault="007A689A" w:rsidP="009A5D85">
    <w:pPr>
      <w:pStyle w:val="Footer"/>
      <w:jc w:val="right"/>
      <w:rPr>
        <w:noProof/>
      </w:rPr>
    </w:pPr>
    <w:sdt>
      <w:sdtPr>
        <w:alias w:val="Title"/>
        <w:tag w:val=""/>
        <w:id w:val="-2062095838"/>
        <w:dataBinding w:prefixMappings="xmlns:ns0='http://purl.org/dc/elements/1.1/' xmlns:ns1='http://schemas.openxmlformats.org/package/2006/metadata/core-properties' " w:xpath="/ns1:coreProperties[1]/ns0:title[1]" w:storeItemID="{6C3C8BC8-F283-45AE-878A-BAB7291924A1}"/>
        <w:text/>
      </w:sdtPr>
      <w:sdtEndPr/>
      <w:sdtContent>
        <w:r w:rsidR="00663668">
          <w:t>Head of Commercialisation Division &amp; other policy divisions (SES Band 2)</w:t>
        </w:r>
      </w:sdtContent>
    </w:sdt>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0D389C">
          <w:rPr>
            <w:noProof/>
          </w:rPr>
          <w:t>1</w:t>
        </w:r>
        <w:r w:rsidR="00EC00A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86EB" w14:textId="77777777" w:rsidR="00C230B2" w:rsidRDefault="00C230B2" w:rsidP="00B251DB">
      <w:pPr>
        <w:spacing w:after="0" w:line="240" w:lineRule="auto"/>
      </w:pPr>
      <w:r>
        <w:separator/>
      </w:r>
    </w:p>
  </w:footnote>
  <w:footnote w:type="continuationSeparator" w:id="0">
    <w:p w14:paraId="3CECD736" w14:textId="77777777" w:rsidR="00C230B2" w:rsidRDefault="00C230B2"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6087" w14:textId="77777777" w:rsidR="00806473" w:rsidRDefault="00806473">
    <w:pPr>
      <w:pStyle w:val="Header"/>
    </w:pPr>
    <w:r w:rsidRPr="00180BF8">
      <w:rPr>
        <w:noProof/>
        <w:lang w:eastAsia="en-AU"/>
      </w:rPr>
      <w:drawing>
        <wp:inline distT="0" distB="0" distL="0" distR="0" wp14:anchorId="24166089" wp14:editId="2416608A">
          <wp:extent cx="2429256" cy="701405"/>
          <wp:effectExtent l="0" t="0" r="0" b="381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9256" cy="701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A71"/>
    <w:multiLevelType w:val="hybridMultilevel"/>
    <w:tmpl w:val="3B2A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02951"/>
    <w:multiLevelType w:val="hybridMultilevel"/>
    <w:tmpl w:val="A1EE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20975"/>
    <w:multiLevelType w:val="hybridMultilevel"/>
    <w:tmpl w:val="80CC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F2072"/>
    <w:multiLevelType w:val="hybridMultilevel"/>
    <w:tmpl w:val="E32EE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46BAE"/>
    <w:multiLevelType w:val="hybridMultilevel"/>
    <w:tmpl w:val="725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70C19"/>
    <w:multiLevelType w:val="hybridMultilevel"/>
    <w:tmpl w:val="847A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C970B7"/>
    <w:multiLevelType w:val="multilevel"/>
    <w:tmpl w:val="C6C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259BF"/>
    <w:multiLevelType w:val="hybridMultilevel"/>
    <w:tmpl w:val="5F7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5067DE"/>
    <w:multiLevelType w:val="hybridMultilevel"/>
    <w:tmpl w:val="D3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1F3A4A"/>
    <w:multiLevelType w:val="hybridMultilevel"/>
    <w:tmpl w:val="B324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0796D"/>
    <w:multiLevelType w:val="hybridMultilevel"/>
    <w:tmpl w:val="2A5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F8550F"/>
    <w:multiLevelType w:val="hybridMultilevel"/>
    <w:tmpl w:val="DFCE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21313"/>
    <w:multiLevelType w:val="multilevel"/>
    <w:tmpl w:val="023A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C3960"/>
    <w:multiLevelType w:val="hybridMultilevel"/>
    <w:tmpl w:val="8A92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8618C6"/>
    <w:multiLevelType w:val="hybridMultilevel"/>
    <w:tmpl w:val="3F62E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125493505">
    <w:abstractNumId w:val="13"/>
  </w:num>
  <w:num w:numId="2" w16cid:durableId="1116871088">
    <w:abstractNumId w:val="11"/>
  </w:num>
  <w:num w:numId="3" w16cid:durableId="1257636696">
    <w:abstractNumId w:val="20"/>
  </w:num>
  <w:num w:numId="4" w16cid:durableId="2139909815">
    <w:abstractNumId w:val="15"/>
  </w:num>
  <w:num w:numId="5" w16cid:durableId="409810209">
    <w:abstractNumId w:val="22"/>
  </w:num>
  <w:num w:numId="6" w16cid:durableId="553082613">
    <w:abstractNumId w:val="8"/>
  </w:num>
  <w:num w:numId="7" w16cid:durableId="1161775874">
    <w:abstractNumId w:val="1"/>
  </w:num>
  <w:num w:numId="8" w16cid:durableId="1975911125">
    <w:abstractNumId w:val="7"/>
  </w:num>
  <w:num w:numId="9" w16cid:durableId="346367110">
    <w:abstractNumId w:val="17"/>
  </w:num>
  <w:num w:numId="10" w16cid:durableId="110905002">
    <w:abstractNumId w:val="21"/>
  </w:num>
  <w:num w:numId="11" w16cid:durableId="1872300317">
    <w:abstractNumId w:val="10"/>
  </w:num>
  <w:num w:numId="12" w16cid:durableId="218640551">
    <w:abstractNumId w:val="29"/>
  </w:num>
  <w:num w:numId="13" w16cid:durableId="1389837151">
    <w:abstractNumId w:val="23"/>
  </w:num>
  <w:num w:numId="14" w16cid:durableId="2087873510">
    <w:abstractNumId w:val="14"/>
  </w:num>
  <w:num w:numId="15" w16cid:durableId="2057121262">
    <w:abstractNumId w:val="24"/>
  </w:num>
  <w:num w:numId="16" w16cid:durableId="1169560100">
    <w:abstractNumId w:val="19"/>
  </w:num>
  <w:num w:numId="17" w16cid:durableId="1454790218">
    <w:abstractNumId w:val="3"/>
  </w:num>
  <w:num w:numId="18" w16cid:durableId="1218007777">
    <w:abstractNumId w:val="16"/>
  </w:num>
  <w:num w:numId="19" w16cid:durableId="1079988422">
    <w:abstractNumId w:val="5"/>
  </w:num>
  <w:num w:numId="20" w16cid:durableId="1057819120">
    <w:abstractNumId w:val="0"/>
  </w:num>
  <w:num w:numId="21" w16cid:durableId="1132089159">
    <w:abstractNumId w:val="18"/>
  </w:num>
  <w:num w:numId="22" w16cid:durableId="97331211">
    <w:abstractNumId w:val="28"/>
  </w:num>
  <w:num w:numId="23" w16cid:durableId="368072763">
    <w:abstractNumId w:val="12"/>
  </w:num>
  <w:num w:numId="24" w16cid:durableId="1371565694">
    <w:abstractNumId w:val="4"/>
  </w:num>
  <w:num w:numId="25" w16cid:durableId="2144152241">
    <w:abstractNumId w:val="2"/>
  </w:num>
  <w:num w:numId="26" w16cid:durableId="11032073">
    <w:abstractNumId w:val="25"/>
  </w:num>
  <w:num w:numId="27" w16cid:durableId="2102791881">
    <w:abstractNumId w:val="21"/>
  </w:num>
  <w:num w:numId="28" w16cid:durableId="1143812035">
    <w:abstractNumId w:val="21"/>
  </w:num>
  <w:num w:numId="29" w16cid:durableId="346490105">
    <w:abstractNumId w:val="21"/>
  </w:num>
  <w:num w:numId="30" w16cid:durableId="1658344160">
    <w:abstractNumId w:val="9"/>
  </w:num>
  <w:num w:numId="31" w16cid:durableId="1619919474">
    <w:abstractNumId w:val="21"/>
  </w:num>
  <w:num w:numId="32" w16cid:durableId="1147551600">
    <w:abstractNumId w:val="27"/>
  </w:num>
  <w:num w:numId="33" w16cid:durableId="1697777107">
    <w:abstractNumId w:val="26"/>
  </w:num>
  <w:num w:numId="34" w16cid:durableId="1426345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85"/>
    <w:rsid w:val="00031D39"/>
    <w:rsid w:val="00032995"/>
    <w:rsid w:val="00046C20"/>
    <w:rsid w:val="00054758"/>
    <w:rsid w:val="000552B3"/>
    <w:rsid w:val="0007067B"/>
    <w:rsid w:val="00072FC6"/>
    <w:rsid w:val="00081D07"/>
    <w:rsid w:val="000B7CF8"/>
    <w:rsid w:val="000C3494"/>
    <w:rsid w:val="000C461E"/>
    <w:rsid w:val="000C514E"/>
    <w:rsid w:val="000D389C"/>
    <w:rsid w:val="000E28D9"/>
    <w:rsid w:val="000E599A"/>
    <w:rsid w:val="000F2564"/>
    <w:rsid w:val="0010744C"/>
    <w:rsid w:val="00123A32"/>
    <w:rsid w:val="00124C17"/>
    <w:rsid w:val="00131B5F"/>
    <w:rsid w:val="00153C15"/>
    <w:rsid w:val="00170E01"/>
    <w:rsid w:val="00173591"/>
    <w:rsid w:val="001C4505"/>
    <w:rsid w:val="001D216A"/>
    <w:rsid w:val="001D2E82"/>
    <w:rsid w:val="001F5AB1"/>
    <w:rsid w:val="00205DF3"/>
    <w:rsid w:val="00213EAE"/>
    <w:rsid w:val="0022083E"/>
    <w:rsid w:val="00222D0B"/>
    <w:rsid w:val="002236B7"/>
    <w:rsid w:val="00241D3D"/>
    <w:rsid w:val="0025218F"/>
    <w:rsid w:val="00254DA8"/>
    <w:rsid w:val="00262958"/>
    <w:rsid w:val="00272B04"/>
    <w:rsid w:val="002776FB"/>
    <w:rsid w:val="00292FD1"/>
    <w:rsid w:val="002B5C69"/>
    <w:rsid w:val="002D230B"/>
    <w:rsid w:val="002E7B76"/>
    <w:rsid w:val="0034460B"/>
    <w:rsid w:val="00390A91"/>
    <w:rsid w:val="003B03EB"/>
    <w:rsid w:val="003B5673"/>
    <w:rsid w:val="003D38ED"/>
    <w:rsid w:val="00417A46"/>
    <w:rsid w:val="004426EE"/>
    <w:rsid w:val="004632E9"/>
    <w:rsid w:val="0046678C"/>
    <w:rsid w:val="00482BBA"/>
    <w:rsid w:val="004A7D95"/>
    <w:rsid w:val="004B4254"/>
    <w:rsid w:val="004C05FA"/>
    <w:rsid w:val="004D3B0F"/>
    <w:rsid w:val="00516B0E"/>
    <w:rsid w:val="00522C42"/>
    <w:rsid w:val="00584B74"/>
    <w:rsid w:val="00603DDF"/>
    <w:rsid w:val="00607188"/>
    <w:rsid w:val="00637FD2"/>
    <w:rsid w:val="00663668"/>
    <w:rsid w:val="00671D1D"/>
    <w:rsid w:val="0068286F"/>
    <w:rsid w:val="0069444F"/>
    <w:rsid w:val="006B1CBF"/>
    <w:rsid w:val="006C0396"/>
    <w:rsid w:val="006C4C9C"/>
    <w:rsid w:val="006C5288"/>
    <w:rsid w:val="006D2221"/>
    <w:rsid w:val="006E1E6A"/>
    <w:rsid w:val="006E4001"/>
    <w:rsid w:val="006F58A5"/>
    <w:rsid w:val="00711349"/>
    <w:rsid w:val="00717F40"/>
    <w:rsid w:val="00723C5D"/>
    <w:rsid w:val="007315C5"/>
    <w:rsid w:val="0074034D"/>
    <w:rsid w:val="00742E25"/>
    <w:rsid w:val="007833EE"/>
    <w:rsid w:val="007862C8"/>
    <w:rsid w:val="007A689A"/>
    <w:rsid w:val="007B0385"/>
    <w:rsid w:val="007B553F"/>
    <w:rsid w:val="007E7B0F"/>
    <w:rsid w:val="0080219C"/>
    <w:rsid w:val="008054C6"/>
    <w:rsid w:val="00806473"/>
    <w:rsid w:val="00825772"/>
    <w:rsid w:val="00853A7A"/>
    <w:rsid w:val="00861BF9"/>
    <w:rsid w:val="00892B6E"/>
    <w:rsid w:val="008A3604"/>
    <w:rsid w:val="009454DC"/>
    <w:rsid w:val="009A549D"/>
    <w:rsid w:val="009A5D85"/>
    <w:rsid w:val="00A52F3D"/>
    <w:rsid w:val="00A67A5B"/>
    <w:rsid w:val="00A731BB"/>
    <w:rsid w:val="00AA740C"/>
    <w:rsid w:val="00AB3964"/>
    <w:rsid w:val="00B251DB"/>
    <w:rsid w:val="00B26C25"/>
    <w:rsid w:val="00B35C0C"/>
    <w:rsid w:val="00B43D91"/>
    <w:rsid w:val="00B818F6"/>
    <w:rsid w:val="00BB2990"/>
    <w:rsid w:val="00BD0F8A"/>
    <w:rsid w:val="00BE6EEA"/>
    <w:rsid w:val="00BF183B"/>
    <w:rsid w:val="00BF267F"/>
    <w:rsid w:val="00C230B2"/>
    <w:rsid w:val="00C25E7B"/>
    <w:rsid w:val="00C441F4"/>
    <w:rsid w:val="00CA4FAE"/>
    <w:rsid w:val="00CB5CD3"/>
    <w:rsid w:val="00CD56CF"/>
    <w:rsid w:val="00CE27B7"/>
    <w:rsid w:val="00D158BE"/>
    <w:rsid w:val="00D220CF"/>
    <w:rsid w:val="00D22FE6"/>
    <w:rsid w:val="00D334F8"/>
    <w:rsid w:val="00D506EB"/>
    <w:rsid w:val="00D564AD"/>
    <w:rsid w:val="00D659D6"/>
    <w:rsid w:val="00D77AB3"/>
    <w:rsid w:val="00D841E9"/>
    <w:rsid w:val="00D97F7F"/>
    <w:rsid w:val="00DB2A9B"/>
    <w:rsid w:val="00DE415C"/>
    <w:rsid w:val="00E01D7D"/>
    <w:rsid w:val="00E0700E"/>
    <w:rsid w:val="00E3027E"/>
    <w:rsid w:val="00E33C05"/>
    <w:rsid w:val="00EC00A2"/>
    <w:rsid w:val="00F22BB9"/>
    <w:rsid w:val="00F46A21"/>
    <w:rsid w:val="00F80E02"/>
    <w:rsid w:val="00FA4D3C"/>
    <w:rsid w:val="00FB354A"/>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6050"/>
  <w15:chartTrackingRefBased/>
  <w15:docId w15:val="{BEA94589-F314-461C-B486-71EA374F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85"/>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CA4FAE"/>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CA4FAE"/>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05677"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1B9590"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05677"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CA4FAE"/>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CA4FAE"/>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List Paragraph2,Bullet point,NFP GP Bulleted List,bullet point list,1 heading,Bulleted Para,Bullet points,Content descriptions,Bullet Point,NAST Quote,FooterText,numbered,列出段落,列出段落1,列"/>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05677"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1B9590"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05677"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semiHidden/>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semiHidden/>
    <w:rsid w:val="007862C8"/>
    <w:rPr>
      <w:sz w:val="20"/>
      <w:szCs w:val="20"/>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Bulleted Para Char,Bullet points Char,Bullet Point Char"/>
    <w:link w:val="ListParagraph"/>
    <w:uiPriority w:val="34"/>
    <w:qFormat/>
    <w:locked/>
    <w:rsid w:val="009A5D85"/>
  </w:style>
  <w:style w:type="paragraph" w:customStyle="1" w:styleId="Maintext">
    <w:name w:val="Main text"/>
    <w:basedOn w:val="Normal"/>
    <w:link w:val="MaintextCharChar"/>
    <w:rsid w:val="009A5D85"/>
    <w:pPr>
      <w:spacing w:before="160" w:line="240" w:lineRule="auto"/>
    </w:pPr>
    <w:rPr>
      <w:rFonts w:ascii="Arial" w:eastAsia="Times New Roman" w:hAnsi="Arial" w:cs="Times New Roman"/>
      <w:szCs w:val="24"/>
      <w:lang w:eastAsia="en-AU"/>
    </w:rPr>
  </w:style>
  <w:style w:type="character" w:customStyle="1" w:styleId="MaintextCharChar">
    <w:name w:val="Main text Char Char"/>
    <w:link w:val="Maintext"/>
    <w:rsid w:val="009A5D85"/>
    <w:rPr>
      <w:rFonts w:ascii="Arial" w:eastAsia="Times New Roman" w:hAnsi="Arial" w:cs="Times New Roman"/>
      <w:szCs w:val="24"/>
      <w:lang w:eastAsia="en-AU"/>
    </w:rPr>
  </w:style>
  <w:style w:type="paragraph" w:styleId="Revision">
    <w:name w:val="Revision"/>
    <w:hidden/>
    <w:uiPriority w:val="99"/>
    <w:semiHidden/>
    <w:rsid w:val="00262958"/>
    <w:pPr>
      <w:spacing w:after="0" w:line="240" w:lineRule="auto"/>
    </w:pPr>
  </w:style>
  <w:style w:type="paragraph" w:styleId="NormalWeb">
    <w:name w:val="Normal (Web)"/>
    <w:basedOn w:val="Normal"/>
    <w:uiPriority w:val="99"/>
    <w:semiHidden/>
    <w:unhideWhenUsed/>
    <w:rsid w:val="002629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A3604"/>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814">
      <w:bodyDiv w:val="1"/>
      <w:marLeft w:val="0"/>
      <w:marRight w:val="0"/>
      <w:marTop w:val="0"/>
      <w:marBottom w:val="0"/>
      <w:divBdr>
        <w:top w:val="none" w:sz="0" w:space="0" w:color="auto"/>
        <w:left w:val="none" w:sz="0" w:space="0" w:color="auto"/>
        <w:bottom w:val="none" w:sz="0" w:space="0" w:color="auto"/>
        <w:right w:val="none" w:sz="0" w:space="0" w:color="auto"/>
      </w:divBdr>
    </w:div>
    <w:div w:id="158543462">
      <w:bodyDiv w:val="1"/>
      <w:marLeft w:val="0"/>
      <w:marRight w:val="0"/>
      <w:marTop w:val="0"/>
      <w:marBottom w:val="0"/>
      <w:divBdr>
        <w:top w:val="none" w:sz="0" w:space="0" w:color="auto"/>
        <w:left w:val="none" w:sz="0" w:space="0" w:color="auto"/>
        <w:bottom w:val="none" w:sz="0" w:space="0" w:color="auto"/>
        <w:right w:val="none" w:sz="0" w:space="0" w:color="auto"/>
      </w:divBdr>
      <w:divsChild>
        <w:div w:id="89159388">
          <w:marLeft w:val="274"/>
          <w:marRight w:val="0"/>
          <w:marTop w:val="0"/>
          <w:marBottom w:val="80"/>
          <w:divBdr>
            <w:top w:val="none" w:sz="0" w:space="0" w:color="auto"/>
            <w:left w:val="none" w:sz="0" w:space="0" w:color="auto"/>
            <w:bottom w:val="none" w:sz="0" w:space="0" w:color="auto"/>
            <w:right w:val="none" w:sz="0" w:space="0" w:color="auto"/>
          </w:divBdr>
        </w:div>
      </w:divsChild>
    </w:div>
    <w:div w:id="175311055">
      <w:bodyDiv w:val="1"/>
      <w:marLeft w:val="0"/>
      <w:marRight w:val="0"/>
      <w:marTop w:val="0"/>
      <w:marBottom w:val="0"/>
      <w:divBdr>
        <w:top w:val="none" w:sz="0" w:space="0" w:color="auto"/>
        <w:left w:val="none" w:sz="0" w:space="0" w:color="auto"/>
        <w:bottom w:val="none" w:sz="0" w:space="0" w:color="auto"/>
        <w:right w:val="none" w:sz="0" w:space="0" w:color="auto"/>
      </w:divBdr>
    </w:div>
    <w:div w:id="526716613">
      <w:bodyDiv w:val="1"/>
      <w:marLeft w:val="0"/>
      <w:marRight w:val="0"/>
      <w:marTop w:val="0"/>
      <w:marBottom w:val="0"/>
      <w:divBdr>
        <w:top w:val="none" w:sz="0" w:space="0" w:color="auto"/>
        <w:left w:val="none" w:sz="0" w:space="0" w:color="auto"/>
        <w:bottom w:val="none" w:sz="0" w:space="0" w:color="auto"/>
        <w:right w:val="none" w:sz="0" w:space="0" w:color="auto"/>
      </w:divBdr>
      <w:divsChild>
        <w:div w:id="1823959679">
          <w:marLeft w:val="274"/>
          <w:marRight w:val="0"/>
          <w:marTop w:val="0"/>
          <w:marBottom w:val="120"/>
          <w:divBdr>
            <w:top w:val="none" w:sz="0" w:space="0" w:color="auto"/>
            <w:left w:val="none" w:sz="0" w:space="0" w:color="auto"/>
            <w:bottom w:val="none" w:sz="0" w:space="0" w:color="auto"/>
            <w:right w:val="none" w:sz="0" w:space="0" w:color="auto"/>
          </w:divBdr>
        </w:div>
      </w:divsChild>
    </w:div>
    <w:div w:id="588589124">
      <w:bodyDiv w:val="1"/>
      <w:marLeft w:val="0"/>
      <w:marRight w:val="0"/>
      <w:marTop w:val="0"/>
      <w:marBottom w:val="0"/>
      <w:divBdr>
        <w:top w:val="none" w:sz="0" w:space="0" w:color="auto"/>
        <w:left w:val="none" w:sz="0" w:space="0" w:color="auto"/>
        <w:bottom w:val="none" w:sz="0" w:space="0" w:color="auto"/>
        <w:right w:val="none" w:sz="0" w:space="0" w:color="auto"/>
      </w:divBdr>
    </w:div>
    <w:div w:id="70891443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88431406">
      <w:bodyDiv w:val="1"/>
      <w:marLeft w:val="0"/>
      <w:marRight w:val="0"/>
      <w:marTop w:val="0"/>
      <w:marBottom w:val="0"/>
      <w:divBdr>
        <w:top w:val="none" w:sz="0" w:space="0" w:color="auto"/>
        <w:left w:val="none" w:sz="0" w:space="0" w:color="auto"/>
        <w:bottom w:val="none" w:sz="0" w:space="0" w:color="auto"/>
        <w:right w:val="none" w:sz="0" w:space="0" w:color="auto"/>
      </w:divBdr>
    </w:div>
    <w:div w:id="1478719124">
      <w:bodyDiv w:val="1"/>
      <w:marLeft w:val="0"/>
      <w:marRight w:val="0"/>
      <w:marTop w:val="0"/>
      <w:marBottom w:val="0"/>
      <w:divBdr>
        <w:top w:val="none" w:sz="0" w:space="0" w:color="auto"/>
        <w:left w:val="none" w:sz="0" w:space="0" w:color="auto"/>
        <w:bottom w:val="none" w:sz="0" w:space="0" w:color="auto"/>
        <w:right w:val="none" w:sz="0" w:space="0" w:color="auto"/>
      </w:divBdr>
    </w:div>
    <w:div w:id="1873760216">
      <w:bodyDiv w:val="1"/>
      <w:marLeft w:val="0"/>
      <w:marRight w:val="0"/>
      <w:marTop w:val="0"/>
      <w:marBottom w:val="0"/>
      <w:divBdr>
        <w:top w:val="none" w:sz="0" w:space="0" w:color="auto"/>
        <w:left w:val="none" w:sz="0" w:space="0" w:color="auto"/>
        <w:bottom w:val="none" w:sz="0" w:space="0" w:color="auto"/>
        <w:right w:val="none" w:sz="0" w:space="0" w:color="auto"/>
      </w:divBdr>
    </w:div>
    <w:div w:id="18987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executiveintelligencegroup.com.au/.%2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4BC6326094D1E9AC85D6EFD8617AE"/>
        <w:category>
          <w:name w:val="General"/>
          <w:gallery w:val="placeholder"/>
        </w:category>
        <w:types>
          <w:type w:val="bbPlcHdr"/>
        </w:types>
        <w:behaviors>
          <w:behavior w:val="content"/>
        </w:behaviors>
        <w:guid w:val="{0B0897FC-60EB-402F-BB20-3D8D70F65F86}"/>
      </w:docPartPr>
      <w:docPartBody>
        <w:p w:rsidR="004E1EBA" w:rsidRDefault="008B3028">
          <w:pPr>
            <w:pStyle w:val="B844BC6326094D1E9AC85D6EFD8617AE"/>
          </w:pPr>
          <w:r w:rsidRPr="000172FF">
            <w:rPr>
              <w:rStyle w:val="PlaceholderText"/>
            </w:rPr>
            <w:t>[Title]</w:t>
          </w:r>
        </w:p>
      </w:docPartBody>
    </w:docPart>
    <w:docPart>
      <w:docPartPr>
        <w:name w:val="2A838876167446B49820F31B029A0873"/>
        <w:category>
          <w:name w:val="General"/>
          <w:gallery w:val="placeholder"/>
        </w:category>
        <w:types>
          <w:type w:val="bbPlcHdr"/>
        </w:types>
        <w:behaviors>
          <w:behavior w:val="content"/>
        </w:behaviors>
        <w:guid w:val="{A52B7526-8C8E-4289-ADA1-464C3ED873AF}"/>
      </w:docPartPr>
      <w:docPartBody>
        <w:p w:rsidR="004E1EBA" w:rsidRDefault="008B3028" w:rsidP="008B3028">
          <w:pPr>
            <w:pStyle w:val="2A838876167446B49820F31B029A0873"/>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28"/>
    <w:rsid w:val="001935C0"/>
    <w:rsid w:val="001A3889"/>
    <w:rsid w:val="004E1EBA"/>
    <w:rsid w:val="006C0EFF"/>
    <w:rsid w:val="008B3028"/>
    <w:rsid w:val="009B3F1C"/>
    <w:rsid w:val="00C768DF"/>
    <w:rsid w:val="00E92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028"/>
    <w:rPr>
      <w:color w:val="808080"/>
    </w:rPr>
  </w:style>
  <w:style w:type="paragraph" w:customStyle="1" w:styleId="B844BC6326094D1E9AC85D6EFD8617AE">
    <w:name w:val="B844BC6326094D1E9AC85D6EFD8617AE"/>
  </w:style>
  <w:style w:type="paragraph" w:customStyle="1" w:styleId="2A838876167446B49820F31B029A0873">
    <w:name w:val="2A838876167446B49820F31B029A0873"/>
    <w:rsid w:val="008B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B1A80745E27347BED8EC1B7BE894E9" ma:contentTypeVersion="" ma:contentTypeDescription="PDMS Document Site Content Type" ma:contentTypeScope="" ma:versionID="187c7d96ab679a76decaca6a08916360">
  <xsd:schema xmlns:xsd="http://www.w3.org/2001/XMLSchema" xmlns:xs="http://www.w3.org/2001/XMLSchema" xmlns:p="http://schemas.microsoft.com/office/2006/metadata/properties" xmlns:ns2="45A20253-F5E8-4459-9BB3-F017E346D48F" targetNamespace="http://schemas.microsoft.com/office/2006/metadata/properties" ma:root="true" ma:fieldsID="585e4d12847106420203d2abd9cae427" ns2:_="">
    <xsd:import namespace="45A20253-F5E8-4459-9BB3-F017E346D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253-F5E8-4459-9BB3-F017E346D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5A20253-F5E8-4459-9BB3-F017E346D48F" xsi:nil="true"/>
  </documentManagement>
</p:properties>
</file>

<file path=customXml/itemProps1.xml><?xml version="1.0" encoding="utf-8"?>
<ds:datastoreItem xmlns:ds="http://schemas.openxmlformats.org/officeDocument/2006/customXml" ds:itemID="{27DD7E09-7BC1-4F45-A163-2828A44A1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0253-F5E8-4459-9BB3-F017E346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B7361-96FE-44CA-BAEB-06326E348503}">
  <ds:schemaRefs>
    <ds:schemaRef ds:uri="http://schemas.openxmlformats.org/officeDocument/2006/bibliography"/>
  </ds:schemaRefs>
</ds:datastoreItem>
</file>

<file path=customXml/itemProps3.xml><?xml version="1.0" encoding="utf-8"?>
<ds:datastoreItem xmlns:ds="http://schemas.openxmlformats.org/officeDocument/2006/customXml" ds:itemID="{282E873E-7279-4221-96C2-D26C5C0D9BFB}">
  <ds:schemaRefs>
    <ds:schemaRef ds:uri="http://schemas.microsoft.com/sharepoint/v3/contenttype/forms"/>
  </ds:schemaRefs>
</ds:datastoreItem>
</file>

<file path=customXml/itemProps4.xml><?xml version="1.0" encoding="utf-8"?>
<ds:datastoreItem xmlns:ds="http://schemas.openxmlformats.org/officeDocument/2006/customXml" ds:itemID="{D57FF5EA-AE8D-4442-8662-F63C6E7078EF}">
  <ds:schemaRefs>
    <ds:schemaRef ds:uri="http://schemas.microsoft.com/office/2006/metadata/properties"/>
    <ds:schemaRef ds:uri="http://schemas.microsoft.com/office/infopath/2007/PartnerControls"/>
    <ds:schemaRef ds:uri="45A20253-F5E8-4459-9BB3-F017E346D4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5564</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Head of Commercialisation Division &amp; other policy divisions</vt:lpstr>
    </vt:vector>
  </TitlesOfParts>
  <Manager/>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Commercialisation Division &amp; other policy divisions (SES Band 2)</dc:title>
  <dc:subject/>
  <dc:creator>Jakim, Ashlee</dc:creator>
  <cp:keywords/>
  <dc:description/>
  <cp:lastModifiedBy>Young, Gareth</cp:lastModifiedBy>
  <cp:revision>2</cp:revision>
  <cp:lastPrinted>2024-10-21T21:58:00Z</cp:lastPrinted>
  <dcterms:created xsi:type="dcterms:W3CDTF">2024-10-28T01:42:00Z</dcterms:created>
  <dcterms:modified xsi:type="dcterms:W3CDTF">2024-10-28T01:42:00Z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0x010100266966F133664895A6EE3632470D45F50012B1A80745E27347BED8EC1B7BE894E9</vt:lpwstr>
  </property>
</Properties>
</file>