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FE6A9" w14:textId="77777777" w:rsidR="00540E69" w:rsidRPr="00540E69" w:rsidRDefault="004C63F0" w:rsidP="00540E69">
      <w:pPr>
        <w:pStyle w:val="Title"/>
        <w:jc w:val="center"/>
        <w:rPr>
          <w:color w:val="595959" w:themeColor="text1" w:themeTint="A6"/>
          <w:sz w:val="40"/>
          <w:szCs w:val="40"/>
        </w:rPr>
      </w:pPr>
      <w:r w:rsidRPr="00540E69">
        <w:rPr>
          <w:color w:val="595959" w:themeColor="text1" w:themeTint="A6"/>
          <w:sz w:val="40"/>
          <w:szCs w:val="40"/>
        </w:rPr>
        <w:t>SES Band 1</w:t>
      </w:r>
    </w:p>
    <w:p w14:paraId="321AFAE6" w14:textId="1461CCF1" w:rsidR="00F5191A" w:rsidRPr="00540E69" w:rsidRDefault="004C63F0" w:rsidP="00540E69">
      <w:pPr>
        <w:pStyle w:val="Title"/>
        <w:jc w:val="center"/>
        <w:rPr>
          <w:color w:val="595959" w:themeColor="text1" w:themeTint="A6"/>
        </w:rPr>
      </w:pPr>
      <w:r>
        <w:rPr>
          <w:bCs/>
          <w:color w:val="595959" w:themeColor="text1" w:themeTint="A6"/>
          <w:sz w:val="40"/>
          <w:szCs w:val="40"/>
        </w:rPr>
        <w:t xml:space="preserve">Health Modelling, Partnership &amp; Evaluation Branch </w:t>
      </w:r>
    </w:p>
    <w:p w14:paraId="50182424" w14:textId="77777777" w:rsidR="00F5191A" w:rsidRDefault="00F5191A" w:rsidP="00F5191A">
      <w:pPr>
        <w:jc w:val="center"/>
        <w:rPr>
          <w:color w:val="595959" w:themeColor="text1" w:themeTint="A6"/>
          <w:sz w:val="36"/>
          <w:szCs w:val="36"/>
        </w:rPr>
      </w:pPr>
    </w:p>
    <w:p w14:paraId="249BA9AA" w14:textId="77777777" w:rsidR="00540E69" w:rsidRDefault="00540E69" w:rsidP="00F5191A">
      <w:pPr>
        <w:jc w:val="center"/>
        <w:rPr>
          <w:color w:val="595959" w:themeColor="text1" w:themeTint="A6"/>
          <w:sz w:val="36"/>
          <w:szCs w:val="36"/>
        </w:rPr>
      </w:pPr>
    </w:p>
    <w:p w14:paraId="689B200C" w14:textId="77777777" w:rsidR="00540E69" w:rsidRDefault="00540E69" w:rsidP="00F5191A">
      <w:pPr>
        <w:jc w:val="center"/>
        <w:rPr>
          <w:color w:val="595959" w:themeColor="text1" w:themeTint="A6"/>
          <w:sz w:val="36"/>
          <w:szCs w:val="36"/>
        </w:rPr>
      </w:pPr>
    </w:p>
    <w:p w14:paraId="262627CE" w14:textId="77777777" w:rsidR="00540E69" w:rsidRDefault="00540E69" w:rsidP="00F5191A">
      <w:pPr>
        <w:jc w:val="center"/>
        <w:rPr>
          <w:color w:val="595959" w:themeColor="text1" w:themeTint="A6"/>
          <w:sz w:val="36"/>
          <w:szCs w:val="36"/>
        </w:rPr>
      </w:pPr>
    </w:p>
    <w:p w14:paraId="2D046D72" w14:textId="77777777" w:rsidR="00540E69" w:rsidRDefault="00540E69" w:rsidP="00F5191A">
      <w:pPr>
        <w:jc w:val="center"/>
        <w:rPr>
          <w:color w:val="595959" w:themeColor="text1" w:themeTint="A6"/>
          <w:sz w:val="36"/>
          <w:szCs w:val="36"/>
        </w:rPr>
      </w:pPr>
    </w:p>
    <w:p w14:paraId="5596E077" w14:textId="77777777" w:rsidR="00540E69" w:rsidRDefault="00540E69" w:rsidP="00F5191A">
      <w:pPr>
        <w:jc w:val="center"/>
        <w:rPr>
          <w:color w:val="595959" w:themeColor="text1" w:themeTint="A6"/>
          <w:sz w:val="36"/>
          <w:szCs w:val="36"/>
        </w:rPr>
      </w:pPr>
    </w:p>
    <w:p w14:paraId="3D8E6E79" w14:textId="77777777" w:rsidR="00540E69" w:rsidRDefault="00540E69" w:rsidP="00F5191A">
      <w:pPr>
        <w:jc w:val="center"/>
        <w:rPr>
          <w:color w:val="595959" w:themeColor="text1" w:themeTint="A6"/>
          <w:sz w:val="36"/>
          <w:szCs w:val="36"/>
        </w:rPr>
      </w:pPr>
    </w:p>
    <w:p w14:paraId="1D9646D3" w14:textId="77777777" w:rsidR="00540E69" w:rsidRDefault="00540E69" w:rsidP="00F5191A">
      <w:pPr>
        <w:jc w:val="center"/>
        <w:rPr>
          <w:color w:val="595959" w:themeColor="text1" w:themeTint="A6"/>
          <w:sz w:val="36"/>
          <w:szCs w:val="36"/>
        </w:rPr>
      </w:pPr>
    </w:p>
    <w:p w14:paraId="492F6A12" w14:textId="77777777" w:rsidR="00F5191A" w:rsidRDefault="00F5191A" w:rsidP="00F5191A">
      <w:pPr>
        <w:jc w:val="center"/>
        <w:rPr>
          <w:color w:val="595959" w:themeColor="text1" w:themeTint="A6"/>
          <w:sz w:val="36"/>
          <w:szCs w:val="36"/>
        </w:rPr>
      </w:pPr>
    </w:p>
    <w:p w14:paraId="3B050B15" w14:textId="77777777" w:rsidR="00F5191A" w:rsidRPr="00F5191A" w:rsidRDefault="00F5191A" w:rsidP="00F5191A">
      <w:pPr>
        <w:jc w:val="center"/>
        <w:rPr>
          <w:color w:val="595959" w:themeColor="text1" w:themeTint="A6"/>
          <w:sz w:val="36"/>
          <w:szCs w:val="36"/>
        </w:rPr>
      </w:pPr>
      <w:r w:rsidRPr="00F5191A">
        <w:rPr>
          <w:color w:val="595959" w:themeColor="text1" w:themeTint="A6"/>
          <w:sz w:val="36"/>
          <w:szCs w:val="36"/>
        </w:rPr>
        <w:t>Applicant</w:t>
      </w:r>
      <w:r w:rsidR="008864C2" w:rsidRPr="00F5191A">
        <w:rPr>
          <w:color w:val="595959" w:themeColor="text1" w:themeTint="A6"/>
          <w:sz w:val="36"/>
          <w:szCs w:val="36"/>
        </w:rPr>
        <w:t xml:space="preserve"> Kit </w:t>
      </w:r>
    </w:p>
    <w:p w14:paraId="4B86F69A" w14:textId="57A02F39" w:rsidR="008864C2" w:rsidRPr="00F5191A" w:rsidRDefault="008864C2" w:rsidP="00F5191A">
      <w:pPr>
        <w:jc w:val="center"/>
        <w:rPr>
          <w:b/>
          <w:bCs/>
          <w:color w:val="595959" w:themeColor="text1" w:themeTint="A6"/>
          <w:sz w:val="36"/>
          <w:szCs w:val="36"/>
        </w:rPr>
        <w:sectPr w:rsidR="008864C2" w:rsidRPr="00F5191A" w:rsidSect="008864C2">
          <w:footerReference w:type="default" r:id="rId8"/>
          <w:headerReference w:type="first" r:id="rId9"/>
          <w:footerReference w:type="first" r:id="rId10"/>
          <w:pgSz w:w="11906" w:h="16838"/>
          <w:pgMar w:top="1701" w:right="1418" w:bottom="1418" w:left="1418" w:header="850" w:footer="709" w:gutter="0"/>
          <w:cols w:space="708"/>
          <w:titlePg/>
          <w:docGrid w:linePitch="360"/>
        </w:sectPr>
      </w:pPr>
      <w:r w:rsidRPr="00F5191A">
        <w:rPr>
          <w:color w:val="595959" w:themeColor="text1" w:themeTint="A6"/>
          <w:sz w:val="36"/>
          <w:szCs w:val="36"/>
        </w:rPr>
        <w:t>Job Reference Number</w:t>
      </w:r>
      <w:r w:rsidR="00F5191A">
        <w:rPr>
          <w:color w:val="595959" w:themeColor="text1" w:themeTint="A6"/>
          <w:sz w:val="36"/>
          <w:szCs w:val="36"/>
        </w:rPr>
        <w:t>:</w:t>
      </w:r>
      <w:r w:rsidR="00540E69">
        <w:rPr>
          <w:color w:val="595959" w:themeColor="text1" w:themeTint="A6"/>
          <w:sz w:val="36"/>
          <w:szCs w:val="36"/>
        </w:rPr>
        <w:t xml:space="preserve"> </w:t>
      </w:r>
      <w:r w:rsidR="00540E69" w:rsidRPr="00540E69">
        <w:rPr>
          <w:color w:val="595959" w:themeColor="text1" w:themeTint="A6"/>
          <w:sz w:val="36"/>
          <w:szCs w:val="36"/>
        </w:rPr>
        <w:t>25-HERDIV-28145</w:t>
      </w:r>
    </w:p>
    <w:p w14:paraId="13AF40D9" w14:textId="77777777" w:rsidR="008864C2" w:rsidRPr="00B150DC" w:rsidRDefault="008864C2" w:rsidP="008864C2">
      <w:pPr>
        <w:pStyle w:val="Heading1"/>
        <w:rPr>
          <w:rFonts w:asciiTheme="majorHAnsi" w:hAnsiTheme="majorHAnsi"/>
          <w:sz w:val="2"/>
          <w:szCs w:val="2"/>
        </w:rPr>
      </w:pPr>
    </w:p>
    <w:tbl>
      <w:tblPr>
        <w:tblStyle w:val="DepartmentofHealthtable"/>
        <w:tblW w:w="9464" w:type="dxa"/>
        <w:tblLook w:val="04A0" w:firstRow="1" w:lastRow="0" w:firstColumn="1" w:lastColumn="0" w:noHBand="0" w:noVBand="1"/>
      </w:tblPr>
      <w:tblGrid>
        <w:gridCol w:w="2921"/>
        <w:gridCol w:w="962"/>
        <w:gridCol w:w="5581"/>
      </w:tblGrid>
      <w:tr w:rsidR="008864C2" w:rsidRPr="006D328B" w14:paraId="2CF400EC" w14:textId="77777777" w:rsidTr="005A4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45578293" w14:textId="77777777" w:rsidR="008864C2" w:rsidRPr="006D328B" w:rsidRDefault="008864C2" w:rsidP="005A4F53">
            <w:pPr>
              <w:rPr>
                <w:rFonts w:cs="Arial"/>
                <w:b/>
                <w:color w:val="FFFFFF" w:themeColor="background1"/>
                <w:szCs w:val="22"/>
              </w:rPr>
            </w:pPr>
            <w:r w:rsidRPr="006D328B">
              <w:rPr>
                <w:rFonts w:cs="Arial"/>
                <w:b/>
                <w:color w:val="FFFFFF" w:themeColor="background1"/>
                <w:szCs w:val="22"/>
              </w:rPr>
              <w:t>Job Reference Number</w:t>
            </w:r>
          </w:p>
        </w:tc>
        <w:tc>
          <w:tcPr>
            <w:tcW w:w="6543" w:type="dxa"/>
            <w:gridSpan w:val="2"/>
          </w:tcPr>
          <w:p w14:paraId="49390EA7" w14:textId="6586CBAA" w:rsidR="008864C2" w:rsidRPr="006D328B" w:rsidRDefault="00540E69" w:rsidP="005A4F53">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highlight w:val="yellow"/>
              </w:rPr>
            </w:pPr>
            <w:bookmarkStart w:id="0" w:name="APP_KIT_JOB_REFERENCE"/>
            <w:bookmarkEnd w:id="0"/>
            <w:r w:rsidRPr="00540E69">
              <w:rPr>
                <w:rFonts w:cs="Arial"/>
                <w:color w:val="FFFFFF" w:themeColor="background1"/>
                <w:szCs w:val="22"/>
              </w:rPr>
              <w:t>25-HERDIV-28145</w:t>
            </w:r>
          </w:p>
        </w:tc>
      </w:tr>
      <w:tr w:rsidR="008864C2" w:rsidRPr="006D328B" w14:paraId="5F1C2852" w14:textId="77777777" w:rsidTr="005A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27D438ED" w14:textId="77777777" w:rsidR="008864C2" w:rsidRPr="006D328B" w:rsidRDefault="008864C2" w:rsidP="005A4F53">
            <w:pPr>
              <w:rPr>
                <w:rFonts w:cs="Arial"/>
                <w:b/>
                <w:szCs w:val="22"/>
              </w:rPr>
            </w:pPr>
            <w:r w:rsidRPr="006D328B">
              <w:rPr>
                <w:rFonts w:cs="Arial"/>
                <w:b/>
                <w:szCs w:val="22"/>
              </w:rPr>
              <w:t>Classification</w:t>
            </w:r>
          </w:p>
        </w:tc>
        <w:tc>
          <w:tcPr>
            <w:tcW w:w="6543" w:type="dxa"/>
            <w:gridSpan w:val="2"/>
          </w:tcPr>
          <w:p w14:paraId="139891C0" w14:textId="77777777" w:rsidR="008864C2" w:rsidRPr="006D328B" w:rsidRDefault="008864C2" w:rsidP="005A4F53">
            <w:pPr>
              <w:cnfStyle w:val="000000100000" w:firstRow="0" w:lastRow="0" w:firstColumn="0" w:lastColumn="0" w:oddVBand="0" w:evenVBand="0" w:oddHBand="1" w:evenHBand="0" w:firstRowFirstColumn="0" w:firstRowLastColumn="0" w:lastRowFirstColumn="0" w:lastRowLastColumn="0"/>
              <w:rPr>
                <w:rFonts w:cs="Arial"/>
                <w:szCs w:val="22"/>
                <w:highlight w:val="yellow"/>
              </w:rPr>
            </w:pPr>
            <w:bookmarkStart w:id="1" w:name="APP_KIT_CLASSIFICATION"/>
            <w:bookmarkEnd w:id="1"/>
            <w:r w:rsidRPr="006D328B">
              <w:rPr>
                <w:rFonts w:cs="Arial"/>
                <w:color w:val="000000"/>
                <w:szCs w:val="22"/>
              </w:rPr>
              <w:t>SES Band 1</w:t>
            </w:r>
          </w:p>
        </w:tc>
      </w:tr>
      <w:tr w:rsidR="008864C2" w:rsidRPr="006D328B" w14:paraId="45BE1069" w14:textId="77777777" w:rsidTr="005A4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5643CD1F" w14:textId="77777777" w:rsidR="008864C2" w:rsidRPr="006D328B" w:rsidRDefault="008864C2" w:rsidP="005A4F53">
            <w:pPr>
              <w:rPr>
                <w:rFonts w:cs="Arial"/>
                <w:b/>
                <w:szCs w:val="22"/>
              </w:rPr>
            </w:pPr>
            <w:r w:rsidRPr="006D328B">
              <w:rPr>
                <w:rFonts w:cs="Arial"/>
                <w:b/>
                <w:szCs w:val="22"/>
              </w:rPr>
              <w:t>Job Title</w:t>
            </w:r>
          </w:p>
        </w:tc>
        <w:tc>
          <w:tcPr>
            <w:tcW w:w="6543" w:type="dxa"/>
            <w:gridSpan w:val="2"/>
          </w:tcPr>
          <w:p w14:paraId="0220F75B" w14:textId="77777777" w:rsidR="008864C2" w:rsidRPr="006D328B" w:rsidRDefault="00724052" w:rsidP="005A4F53">
            <w:pPr>
              <w:cnfStyle w:val="000000010000" w:firstRow="0" w:lastRow="0" w:firstColumn="0" w:lastColumn="0" w:oddVBand="0" w:evenVBand="0" w:oddHBand="0" w:evenHBand="1" w:firstRowFirstColumn="0" w:firstRowLastColumn="0" w:lastRowFirstColumn="0" w:lastRowLastColumn="0"/>
              <w:rPr>
                <w:rFonts w:cs="Arial"/>
                <w:szCs w:val="22"/>
              </w:rPr>
            </w:pPr>
            <w:bookmarkStart w:id="2" w:name="APP_KIT_JOB_TITLE"/>
            <w:bookmarkEnd w:id="2"/>
            <w:r>
              <w:rPr>
                <w:rFonts w:cs="Arial"/>
                <w:color w:val="000000"/>
                <w:szCs w:val="22"/>
              </w:rPr>
              <w:t xml:space="preserve">Assistant Secretary </w:t>
            </w:r>
          </w:p>
        </w:tc>
      </w:tr>
      <w:tr w:rsidR="008864C2" w:rsidRPr="006D328B" w14:paraId="627B6088" w14:textId="77777777" w:rsidTr="005A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27886863" w14:textId="77777777" w:rsidR="008864C2" w:rsidRPr="006D328B" w:rsidRDefault="008864C2" w:rsidP="005A4F53">
            <w:pPr>
              <w:rPr>
                <w:rFonts w:cs="Arial"/>
                <w:b/>
                <w:szCs w:val="22"/>
              </w:rPr>
            </w:pPr>
            <w:r w:rsidRPr="006D328B">
              <w:rPr>
                <w:rFonts w:cs="Arial"/>
                <w:b/>
                <w:szCs w:val="22"/>
              </w:rPr>
              <w:t>Division</w:t>
            </w:r>
          </w:p>
        </w:tc>
        <w:tc>
          <w:tcPr>
            <w:tcW w:w="6543" w:type="dxa"/>
            <w:gridSpan w:val="2"/>
          </w:tcPr>
          <w:p w14:paraId="37195916" w14:textId="77777777" w:rsidR="008864C2" w:rsidRPr="006D328B" w:rsidRDefault="004C63F0" w:rsidP="005A4F53">
            <w:pPr>
              <w:cnfStyle w:val="000000100000" w:firstRow="0" w:lastRow="0" w:firstColumn="0" w:lastColumn="0" w:oddVBand="0" w:evenVBand="0" w:oddHBand="1" w:evenHBand="0" w:firstRowFirstColumn="0" w:firstRowLastColumn="0" w:lastRowFirstColumn="0" w:lastRowLastColumn="0"/>
              <w:rPr>
                <w:rFonts w:cs="Arial"/>
                <w:szCs w:val="22"/>
                <w:highlight w:val="yellow"/>
              </w:rPr>
            </w:pPr>
            <w:bookmarkStart w:id="3" w:name="APP_KIT_DIVISION"/>
            <w:bookmarkEnd w:id="3"/>
            <w:r w:rsidRPr="001357AF">
              <w:rPr>
                <w:rFonts w:cs="Arial"/>
                <w:szCs w:val="22"/>
              </w:rPr>
              <w:t>Health Economics &amp; Research Division</w:t>
            </w:r>
          </w:p>
        </w:tc>
      </w:tr>
      <w:tr w:rsidR="008864C2" w:rsidRPr="006D328B" w14:paraId="6E7A1296" w14:textId="77777777" w:rsidTr="005A4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32331C72" w14:textId="77777777" w:rsidR="008864C2" w:rsidRPr="006D328B" w:rsidRDefault="008864C2" w:rsidP="005A4F53">
            <w:pPr>
              <w:rPr>
                <w:rFonts w:cs="Arial"/>
                <w:b/>
                <w:szCs w:val="22"/>
              </w:rPr>
            </w:pPr>
            <w:r w:rsidRPr="006D328B">
              <w:rPr>
                <w:rFonts w:cs="Arial"/>
                <w:b/>
                <w:szCs w:val="22"/>
              </w:rPr>
              <w:t>Branch</w:t>
            </w:r>
          </w:p>
        </w:tc>
        <w:tc>
          <w:tcPr>
            <w:tcW w:w="6543" w:type="dxa"/>
            <w:gridSpan w:val="2"/>
          </w:tcPr>
          <w:p w14:paraId="6DD70F7D" w14:textId="77777777" w:rsidR="008864C2" w:rsidRPr="001357AF" w:rsidRDefault="001357AF" w:rsidP="005A4F53">
            <w:pPr>
              <w:cnfStyle w:val="000000010000" w:firstRow="0" w:lastRow="0" w:firstColumn="0" w:lastColumn="0" w:oddVBand="0" w:evenVBand="0" w:oddHBand="0" w:evenHBand="1" w:firstRowFirstColumn="0" w:firstRowLastColumn="0" w:lastRowFirstColumn="0" w:lastRowLastColumn="0"/>
              <w:rPr>
                <w:rFonts w:cs="Arial"/>
                <w:szCs w:val="22"/>
              </w:rPr>
            </w:pPr>
            <w:bookmarkStart w:id="4" w:name="APP_KIT_BRANCH"/>
            <w:bookmarkEnd w:id="4"/>
            <w:r w:rsidRPr="001357AF">
              <w:rPr>
                <w:rFonts w:cs="Arial"/>
                <w:szCs w:val="22"/>
              </w:rPr>
              <w:t xml:space="preserve">Health Modelling, Partnerships and Evaluation </w:t>
            </w:r>
          </w:p>
        </w:tc>
      </w:tr>
      <w:tr w:rsidR="008864C2" w:rsidRPr="006D328B" w14:paraId="572DEA98" w14:textId="77777777" w:rsidTr="005A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5C27FF26" w14:textId="77777777" w:rsidR="008864C2" w:rsidRPr="006D328B" w:rsidRDefault="008864C2" w:rsidP="005A4F53">
            <w:pPr>
              <w:rPr>
                <w:rFonts w:cs="Arial"/>
                <w:b/>
                <w:szCs w:val="22"/>
              </w:rPr>
            </w:pPr>
            <w:r w:rsidRPr="006D328B">
              <w:rPr>
                <w:rFonts w:cs="Arial"/>
                <w:b/>
                <w:szCs w:val="22"/>
              </w:rPr>
              <w:t>Section</w:t>
            </w:r>
          </w:p>
        </w:tc>
        <w:tc>
          <w:tcPr>
            <w:tcW w:w="6543" w:type="dxa"/>
            <w:gridSpan w:val="2"/>
          </w:tcPr>
          <w:p w14:paraId="05743BFC" w14:textId="77777777" w:rsidR="008864C2" w:rsidRPr="006D328B" w:rsidRDefault="001357AF" w:rsidP="005A4F53">
            <w:pPr>
              <w:cnfStyle w:val="000000100000" w:firstRow="0" w:lastRow="0" w:firstColumn="0" w:lastColumn="0" w:oddVBand="0" w:evenVBand="0" w:oddHBand="1" w:evenHBand="0" w:firstRowFirstColumn="0" w:firstRowLastColumn="0" w:lastRowFirstColumn="0" w:lastRowLastColumn="0"/>
              <w:rPr>
                <w:rFonts w:cs="Arial"/>
                <w:szCs w:val="22"/>
                <w:highlight w:val="yellow"/>
              </w:rPr>
            </w:pPr>
            <w:bookmarkStart w:id="5" w:name="APP_KIT_SECTION"/>
            <w:bookmarkEnd w:id="5"/>
            <w:r w:rsidRPr="006D328B">
              <w:rPr>
                <w:rFonts w:cs="Arial"/>
                <w:color w:val="000000"/>
                <w:szCs w:val="22"/>
              </w:rPr>
              <w:t>Canberra, ACT</w:t>
            </w:r>
          </w:p>
        </w:tc>
      </w:tr>
      <w:tr w:rsidR="008864C2" w:rsidRPr="006D328B" w14:paraId="0DE88617" w14:textId="77777777" w:rsidTr="005A4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178D9DF7" w14:textId="77777777" w:rsidR="008864C2" w:rsidRPr="006D328B" w:rsidRDefault="008864C2" w:rsidP="005A4F53">
            <w:pPr>
              <w:rPr>
                <w:rFonts w:cs="Arial"/>
                <w:b/>
                <w:szCs w:val="22"/>
              </w:rPr>
            </w:pPr>
            <w:r w:rsidRPr="006D328B">
              <w:rPr>
                <w:rFonts w:cs="Arial"/>
                <w:b/>
                <w:szCs w:val="22"/>
              </w:rPr>
              <w:t>Location</w:t>
            </w:r>
          </w:p>
        </w:tc>
        <w:tc>
          <w:tcPr>
            <w:tcW w:w="6543" w:type="dxa"/>
            <w:gridSpan w:val="2"/>
          </w:tcPr>
          <w:p w14:paraId="2EF1D0EB" w14:textId="514B41C3" w:rsidR="008864C2" w:rsidRPr="006D328B" w:rsidRDefault="008864C2" w:rsidP="005A4F53">
            <w:pPr>
              <w:cnfStyle w:val="000000010000" w:firstRow="0" w:lastRow="0" w:firstColumn="0" w:lastColumn="0" w:oddVBand="0" w:evenVBand="0" w:oddHBand="0" w:evenHBand="1" w:firstRowFirstColumn="0" w:firstRowLastColumn="0" w:lastRowFirstColumn="0" w:lastRowLastColumn="0"/>
              <w:rPr>
                <w:rFonts w:cs="Arial"/>
                <w:szCs w:val="22"/>
                <w:highlight w:val="yellow"/>
              </w:rPr>
            </w:pPr>
            <w:bookmarkStart w:id="6" w:name="APP_KIT_LOCATION"/>
            <w:bookmarkEnd w:id="6"/>
            <w:r w:rsidRPr="006D328B">
              <w:rPr>
                <w:rFonts w:cs="Arial"/>
                <w:color w:val="000000"/>
                <w:szCs w:val="22"/>
              </w:rPr>
              <w:t>ACT</w:t>
            </w:r>
            <w:r w:rsidR="007378FE">
              <w:rPr>
                <w:rFonts w:cs="Arial"/>
                <w:color w:val="000000"/>
                <w:szCs w:val="22"/>
              </w:rPr>
              <w:t>, NSW, VIC, QLD, SA, TAS</w:t>
            </w:r>
            <w:r w:rsidR="002F1CCB">
              <w:rPr>
                <w:rFonts w:cs="Arial"/>
                <w:color w:val="000000"/>
                <w:szCs w:val="22"/>
              </w:rPr>
              <w:t>, WA, NT</w:t>
            </w:r>
            <w:r w:rsidR="007378FE">
              <w:rPr>
                <w:rFonts w:cs="Arial"/>
                <w:color w:val="000000"/>
                <w:szCs w:val="22"/>
              </w:rPr>
              <w:t xml:space="preserve"> </w:t>
            </w:r>
          </w:p>
        </w:tc>
      </w:tr>
      <w:tr w:rsidR="008864C2" w:rsidRPr="006D328B" w14:paraId="17432842" w14:textId="77777777" w:rsidTr="005A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2C6CD51B" w14:textId="77777777" w:rsidR="008864C2" w:rsidRPr="006D328B" w:rsidRDefault="008864C2" w:rsidP="005A4F53">
            <w:pPr>
              <w:rPr>
                <w:rFonts w:cs="Arial"/>
                <w:b/>
                <w:szCs w:val="22"/>
              </w:rPr>
            </w:pPr>
            <w:r w:rsidRPr="006D328B">
              <w:rPr>
                <w:rFonts w:cs="Arial"/>
                <w:b/>
                <w:szCs w:val="22"/>
              </w:rPr>
              <w:t>Status</w:t>
            </w:r>
          </w:p>
        </w:tc>
        <w:tc>
          <w:tcPr>
            <w:tcW w:w="6543" w:type="dxa"/>
            <w:gridSpan w:val="2"/>
          </w:tcPr>
          <w:p w14:paraId="663841DA" w14:textId="77777777" w:rsidR="008864C2" w:rsidRPr="006D328B" w:rsidRDefault="004C63F0" w:rsidP="005A4F53">
            <w:pPr>
              <w:cnfStyle w:val="000000100000" w:firstRow="0" w:lastRow="0" w:firstColumn="0" w:lastColumn="0" w:oddVBand="0" w:evenVBand="0" w:oddHBand="1" w:evenHBand="0" w:firstRowFirstColumn="0" w:firstRowLastColumn="0" w:lastRowFirstColumn="0" w:lastRowLastColumn="0"/>
              <w:rPr>
                <w:rFonts w:cs="Arial"/>
                <w:szCs w:val="22"/>
              </w:rPr>
            </w:pPr>
            <w:bookmarkStart w:id="7" w:name="APP_KIT_STATUS"/>
            <w:bookmarkEnd w:id="7"/>
            <w:r>
              <w:rPr>
                <w:rFonts w:cs="Arial"/>
                <w:szCs w:val="22"/>
              </w:rPr>
              <w:t xml:space="preserve">Ongoing </w:t>
            </w:r>
          </w:p>
        </w:tc>
      </w:tr>
      <w:tr w:rsidR="008864C2" w:rsidRPr="006D328B" w14:paraId="483CEE9B" w14:textId="77777777" w:rsidTr="005A4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066C1A36" w14:textId="77777777" w:rsidR="008864C2" w:rsidRPr="006D328B" w:rsidRDefault="008864C2" w:rsidP="005A4F53">
            <w:pPr>
              <w:rPr>
                <w:rFonts w:cs="Arial"/>
                <w:b/>
                <w:szCs w:val="22"/>
              </w:rPr>
            </w:pPr>
            <w:r w:rsidRPr="006D328B">
              <w:rPr>
                <w:rFonts w:cs="Arial"/>
                <w:b/>
                <w:szCs w:val="22"/>
              </w:rPr>
              <w:t>Employment type</w:t>
            </w:r>
          </w:p>
        </w:tc>
        <w:tc>
          <w:tcPr>
            <w:tcW w:w="6543" w:type="dxa"/>
            <w:gridSpan w:val="2"/>
          </w:tcPr>
          <w:p w14:paraId="7C363FDD" w14:textId="77777777" w:rsidR="008864C2" w:rsidRPr="006D328B" w:rsidRDefault="008864C2" w:rsidP="005A4F53">
            <w:pPr>
              <w:cnfStyle w:val="000000010000" w:firstRow="0" w:lastRow="0" w:firstColumn="0" w:lastColumn="0" w:oddVBand="0" w:evenVBand="0" w:oddHBand="0" w:evenHBand="1" w:firstRowFirstColumn="0" w:firstRowLastColumn="0" w:lastRowFirstColumn="0" w:lastRowLastColumn="0"/>
              <w:rPr>
                <w:rFonts w:cs="Arial"/>
                <w:szCs w:val="22"/>
              </w:rPr>
            </w:pPr>
            <w:bookmarkStart w:id="8" w:name="APP_KIT_EMPLOYMENT_TYPE"/>
            <w:bookmarkEnd w:id="8"/>
            <w:r w:rsidRPr="006D328B">
              <w:rPr>
                <w:rFonts w:cs="Arial"/>
                <w:color w:val="000000"/>
                <w:szCs w:val="22"/>
              </w:rPr>
              <w:t>Full-time</w:t>
            </w:r>
          </w:p>
        </w:tc>
      </w:tr>
      <w:tr w:rsidR="008864C2" w:rsidRPr="006D328B" w14:paraId="2DB661D6" w14:textId="77777777" w:rsidTr="005A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649A8ABF" w14:textId="77777777" w:rsidR="008864C2" w:rsidRPr="006D328B" w:rsidRDefault="008864C2" w:rsidP="005A4F53">
            <w:pPr>
              <w:rPr>
                <w:rFonts w:cs="Arial"/>
                <w:b/>
                <w:szCs w:val="22"/>
              </w:rPr>
            </w:pPr>
            <w:r w:rsidRPr="006D328B">
              <w:rPr>
                <w:rFonts w:cs="Arial"/>
                <w:b/>
                <w:szCs w:val="22"/>
              </w:rPr>
              <w:t xml:space="preserve">Security Clearance </w:t>
            </w:r>
          </w:p>
        </w:tc>
        <w:tc>
          <w:tcPr>
            <w:tcW w:w="6543" w:type="dxa"/>
            <w:gridSpan w:val="2"/>
          </w:tcPr>
          <w:p w14:paraId="17C9A472" w14:textId="77777777" w:rsidR="008864C2" w:rsidRPr="00613B49" w:rsidRDefault="00613B49" w:rsidP="005A4F53">
            <w:pPr>
              <w:cnfStyle w:val="000000100000" w:firstRow="0" w:lastRow="0" w:firstColumn="0" w:lastColumn="0" w:oddVBand="0" w:evenVBand="0" w:oddHBand="1" w:evenHBand="0" w:firstRowFirstColumn="0" w:firstRowLastColumn="0" w:lastRowFirstColumn="0" w:lastRowLastColumn="0"/>
              <w:rPr>
                <w:rFonts w:cs="Arial"/>
                <w:bCs/>
                <w:szCs w:val="22"/>
              </w:rPr>
            </w:pPr>
            <w:bookmarkStart w:id="9" w:name="APP_KIT_SECURITY_CLEARANCE"/>
            <w:bookmarkEnd w:id="9"/>
            <w:r>
              <w:rPr>
                <w:rFonts w:cs="Arial"/>
                <w:bCs/>
                <w:szCs w:val="22"/>
              </w:rPr>
              <w:t>Negative Vetting 1 (Secret), or eligible to obtain and maintain</w:t>
            </w:r>
          </w:p>
        </w:tc>
      </w:tr>
      <w:tr w:rsidR="008864C2" w:rsidRPr="006D328B" w14:paraId="7BE8E4B4" w14:textId="77777777" w:rsidTr="005A4F53">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21" w:type="dxa"/>
            <w:vMerge w:val="restart"/>
          </w:tcPr>
          <w:p w14:paraId="48D41FF7" w14:textId="77777777" w:rsidR="008864C2" w:rsidRDefault="008864C2" w:rsidP="005A4F53">
            <w:pPr>
              <w:rPr>
                <w:rFonts w:cs="Arial"/>
                <w:b/>
                <w:szCs w:val="22"/>
              </w:rPr>
            </w:pPr>
            <w:r w:rsidRPr="006D328B">
              <w:rPr>
                <w:rFonts w:cs="Arial"/>
                <w:b/>
                <w:szCs w:val="22"/>
              </w:rPr>
              <w:t>Contact Officer</w:t>
            </w:r>
          </w:p>
          <w:p w14:paraId="0CDB1CAD" w14:textId="77777777" w:rsidR="004C63F0" w:rsidRPr="004C63F0" w:rsidRDefault="004C63F0" w:rsidP="004C63F0">
            <w:pPr>
              <w:rPr>
                <w:rFonts w:cs="Arial"/>
                <w:szCs w:val="22"/>
              </w:rPr>
            </w:pPr>
          </w:p>
          <w:p w14:paraId="4CE7D96F" w14:textId="77777777" w:rsidR="004C63F0" w:rsidRPr="004C63F0" w:rsidRDefault="004C63F0" w:rsidP="004C63F0">
            <w:pPr>
              <w:rPr>
                <w:rFonts w:cs="Arial"/>
                <w:szCs w:val="22"/>
              </w:rPr>
            </w:pPr>
          </w:p>
        </w:tc>
        <w:tc>
          <w:tcPr>
            <w:tcW w:w="962" w:type="dxa"/>
          </w:tcPr>
          <w:p w14:paraId="758D6730" w14:textId="77777777" w:rsidR="008864C2" w:rsidRPr="006D328B" w:rsidRDefault="008864C2" w:rsidP="005A4F53">
            <w:pPr>
              <w:cnfStyle w:val="000000010000" w:firstRow="0" w:lastRow="0" w:firstColumn="0" w:lastColumn="0" w:oddVBand="0" w:evenVBand="0" w:oddHBand="0" w:evenHBand="1" w:firstRowFirstColumn="0" w:firstRowLastColumn="0" w:lastRowFirstColumn="0" w:lastRowLastColumn="0"/>
              <w:rPr>
                <w:rFonts w:cs="Arial"/>
                <w:b/>
                <w:szCs w:val="22"/>
              </w:rPr>
            </w:pPr>
            <w:r w:rsidRPr="006D328B">
              <w:rPr>
                <w:rFonts w:cs="Arial"/>
                <w:b/>
                <w:szCs w:val="22"/>
              </w:rPr>
              <w:t xml:space="preserve">Name: </w:t>
            </w:r>
          </w:p>
        </w:tc>
        <w:tc>
          <w:tcPr>
            <w:tcW w:w="5581" w:type="dxa"/>
          </w:tcPr>
          <w:p w14:paraId="4CBCA3E8" w14:textId="276A5AD5" w:rsidR="008864C2" w:rsidRPr="006D328B" w:rsidRDefault="00B1489A" w:rsidP="005A4F53">
            <w:pPr>
              <w:cnfStyle w:val="000000010000" w:firstRow="0" w:lastRow="0" w:firstColumn="0" w:lastColumn="0" w:oddVBand="0" w:evenVBand="0" w:oddHBand="0" w:evenHBand="1" w:firstRowFirstColumn="0" w:firstRowLastColumn="0" w:lastRowFirstColumn="0" w:lastRowLastColumn="0"/>
              <w:rPr>
                <w:rFonts w:cs="Arial"/>
                <w:szCs w:val="22"/>
              </w:rPr>
            </w:pPr>
            <w:bookmarkStart w:id="10" w:name="APP_KIT_CONTACT_NAME"/>
            <w:bookmarkEnd w:id="10"/>
            <w:r w:rsidRPr="00B1489A">
              <w:rPr>
                <w:rFonts w:cs="Arial"/>
                <w:szCs w:val="22"/>
              </w:rPr>
              <w:t xml:space="preserve">Tricia Searson </w:t>
            </w:r>
          </w:p>
        </w:tc>
      </w:tr>
      <w:tr w:rsidR="008864C2" w:rsidRPr="006D328B" w14:paraId="51C5968A" w14:textId="77777777" w:rsidTr="005A4F5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21" w:type="dxa"/>
            <w:vMerge/>
          </w:tcPr>
          <w:p w14:paraId="309ABD09" w14:textId="77777777" w:rsidR="008864C2" w:rsidRPr="006D328B" w:rsidRDefault="008864C2" w:rsidP="005A4F53">
            <w:pPr>
              <w:rPr>
                <w:rFonts w:cs="Arial"/>
                <w:b/>
                <w:szCs w:val="22"/>
              </w:rPr>
            </w:pPr>
          </w:p>
        </w:tc>
        <w:tc>
          <w:tcPr>
            <w:tcW w:w="962" w:type="dxa"/>
          </w:tcPr>
          <w:p w14:paraId="3B52CE9F" w14:textId="77777777" w:rsidR="008864C2" w:rsidRPr="006D328B" w:rsidRDefault="008864C2" w:rsidP="005A4F53">
            <w:pPr>
              <w:cnfStyle w:val="000000100000" w:firstRow="0" w:lastRow="0" w:firstColumn="0" w:lastColumn="0" w:oddVBand="0" w:evenVBand="0" w:oddHBand="1" w:evenHBand="0" w:firstRowFirstColumn="0" w:firstRowLastColumn="0" w:lastRowFirstColumn="0" w:lastRowLastColumn="0"/>
              <w:rPr>
                <w:rFonts w:cs="Arial"/>
                <w:b/>
                <w:szCs w:val="22"/>
              </w:rPr>
            </w:pPr>
            <w:r w:rsidRPr="006D328B">
              <w:rPr>
                <w:rFonts w:cs="Arial"/>
                <w:b/>
                <w:szCs w:val="22"/>
              </w:rPr>
              <w:t>Phone:</w:t>
            </w:r>
          </w:p>
        </w:tc>
        <w:tc>
          <w:tcPr>
            <w:tcW w:w="5581" w:type="dxa"/>
          </w:tcPr>
          <w:p w14:paraId="72CD871F" w14:textId="02C438F4" w:rsidR="008864C2" w:rsidRPr="006D328B" w:rsidRDefault="00B1489A" w:rsidP="005A4F53">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02 6232 2200</w:t>
            </w:r>
          </w:p>
        </w:tc>
      </w:tr>
      <w:tr w:rsidR="008864C2" w:rsidRPr="006D328B" w14:paraId="6D027B74" w14:textId="77777777" w:rsidTr="005A4F53">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21" w:type="dxa"/>
            <w:vMerge/>
          </w:tcPr>
          <w:p w14:paraId="242D03BA" w14:textId="77777777" w:rsidR="008864C2" w:rsidRPr="006D328B" w:rsidRDefault="008864C2" w:rsidP="005A4F53">
            <w:pPr>
              <w:rPr>
                <w:rFonts w:cs="Arial"/>
                <w:b/>
                <w:szCs w:val="22"/>
              </w:rPr>
            </w:pPr>
          </w:p>
        </w:tc>
        <w:tc>
          <w:tcPr>
            <w:tcW w:w="962" w:type="dxa"/>
          </w:tcPr>
          <w:p w14:paraId="6DF4B702" w14:textId="77777777" w:rsidR="008864C2" w:rsidRPr="006D328B" w:rsidRDefault="008864C2" w:rsidP="005A4F53">
            <w:pPr>
              <w:cnfStyle w:val="000000010000" w:firstRow="0" w:lastRow="0" w:firstColumn="0" w:lastColumn="0" w:oddVBand="0" w:evenVBand="0" w:oddHBand="0" w:evenHBand="1" w:firstRowFirstColumn="0" w:firstRowLastColumn="0" w:lastRowFirstColumn="0" w:lastRowLastColumn="0"/>
              <w:rPr>
                <w:rFonts w:cs="Arial"/>
                <w:b/>
                <w:szCs w:val="22"/>
              </w:rPr>
            </w:pPr>
            <w:r w:rsidRPr="006D328B">
              <w:rPr>
                <w:rFonts w:cs="Arial"/>
                <w:b/>
                <w:szCs w:val="22"/>
              </w:rPr>
              <w:t>Email:</w:t>
            </w:r>
          </w:p>
        </w:tc>
        <w:bookmarkStart w:id="11" w:name="APP_KIT_CONTACT_EMAIL"/>
        <w:bookmarkEnd w:id="11"/>
        <w:tc>
          <w:tcPr>
            <w:tcW w:w="5581" w:type="dxa"/>
          </w:tcPr>
          <w:p w14:paraId="601DA9A8" w14:textId="6C91464F" w:rsidR="008864C2" w:rsidRPr="006D328B" w:rsidRDefault="004B4CDE" w:rsidP="005A4F53">
            <w:pPr>
              <w:cnfStyle w:val="000000010000" w:firstRow="0" w:lastRow="0" w:firstColumn="0" w:lastColumn="0" w:oddVBand="0" w:evenVBand="0" w:oddHBand="0" w:evenHBand="1" w:firstRowFirstColumn="0" w:firstRowLastColumn="0" w:lastRowFirstColumn="0" w:lastRowLastColumn="0"/>
              <w:rPr>
                <w:rFonts w:cs="Arial"/>
                <w:szCs w:val="22"/>
              </w:rPr>
            </w:pPr>
            <w:r>
              <w:rPr>
                <w:rFonts w:cs="Arial"/>
                <w:b/>
                <w:szCs w:val="22"/>
              </w:rPr>
              <w:fldChar w:fldCharType="begin"/>
            </w:r>
            <w:r>
              <w:rPr>
                <w:rFonts w:cs="Arial"/>
                <w:b/>
                <w:szCs w:val="22"/>
              </w:rPr>
              <w:instrText>HYPERLINK "mailto:</w:instrText>
            </w:r>
            <w:r w:rsidRPr="004B4CDE">
              <w:rPr>
                <w:rFonts w:cs="Arial"/>
                <w:b/>
                <w:szCs w:val="22"/>
              </w:rPr>
              <w:instrText>admin@execintell.com.au</w:instrText>
            </w:r>
            <w:r>
              <w:rPr>
                <w:rFonts w:cs="Arial"/>
                <w:b/>
                <w:szCs w:val="22"/>
              </w:rPr>
              <w:instrText>"</w:instrText>
            </w:r>
            <w:r>
              <w:rPr>
                <w:rFonts w:cs="Arial"/>
                <w:b/>
                <w:szCs w:val="22"/>
              </w:rPr>
              <w:fldChar w:fldCharType="separate"/>
            </w:r>
            <w:r w:rsidRPr="004B4CDE">
              <w:rPr>
                <w:rStyle w:val="Hyperlink"/>
                <w:rFonts w:cs="Arial"/>
                <w:szCs w:val="22"/>
              </w:rPr>
              <w:t>admin@execintell.com.au</w:t>
            </w:r>
            <w:r>
              <w:rPr>
                <w:rFonts w:cs="Arial"/>
                <w:b/>
                <w:szCs w:val="22"/>
              </w:rPr>
              <w:fldChar w:fldCharType="end"/>
            </w:r>
          </w:p>
        </w:tc>
      </w:tr>
    </w:tbl>
    <w:p w14:paraId="134700C9" w14:textId="77777777" w:rsidR="004C63F0" w:rsidRPr="00C21A75" w:rsidRDefault="004C63F0" w:rsidP="004C63F0">
      <w:pPr>
        <w:pStyle w:val="Heading2"/>
        <w:spacing w:line="276" w:lineRule="auto"/>
      </w:pPr>
      <w:bookmarkStart w:id="12" w:name="APP_KIT_KEY_RESPONSIBILITIES"/>
      <w:bookmarkEnd w:id="12"/>
      <w:r w:rsidRPr="00C21A75">
        <w:t xml:space="preserve">About the Department </w:t>
      </w:r>
    </w:p>
    <w:p w14:paraId="25F5EB60" w14:textId="77777777" w:rsidR="004C63F0" w:rsidRPr="00C21A75" w:rsidRDefault="004C63F0" w:rsidP="004C63F0">
      <w:pPr>
        <w:spacing w:before="60"/>
        <w:rPr>
          <w:rFonts w:cs="Arial"/>
          <w:szCs w:val="22"/>
        </w:rPr>
      </w:pPr>
      <w:r w:rsidRPr="00C21A75">
        <w:rPr>
          <w:rFonts w:cs="Arial"/>
          <w:szCs w:val="22"/>
        </w:rPr>
        <w:t>The Department works towards achieving better health and wellbeing for all Australians, now and for future generations. Australia has one of the best health systems in the world and, with our partners, our objective is to keep it that way.</w:t>
      </w:r>
    </w:p>
    <w:p w14:paraId="665378DF" w14:textId="77777777" w:rsidR="004C63F0" w:rsidRDefault="004C63F0" w:rsidP="004C63F0">
      <w:pPr>
        <w:spacing w:before="60"/>
        <w:rPr>
          <w:rFonts w:cs="Arial"/>
          <w:szCs w:val="22"/>
          <w:lang w:val="en-US"/>
        </w:rPr>
      </w:pPr>
      <w:r w:rsidRPr="00C21A75">
        <w:rPr>
          <w:rFonts w:cs="Arial"/>
          <w:szCs w:val="22"/>
          <w:lang w:val="en-US"/>
        </w:rPr>
        <w:t>Australia’s world class health and aged care system is a complex landscape with interdependencies and many stakeholders. It supports universal and affordable access to high quality medical, pharmaceutical, and hospital services, while helping people to stay healthy through disease prevention and health promotion. The Department’s focus on improving health and wellbeing outcomes for all Australians requires us to work with our partners in driving health, aged care, and supporting outcome reform through evidence-based policy, well targeted programs, and best practice regulation. </w:t>
      </w:r>
    </w:p>
    <w:p w14:paraId="2B50E94A" w14:textId="77777777" w:rsidR="004C63F0" w:rsidRPr="004C63F0" w:rsidRDefault="004C63F0" w:rsidP="004C63F0">
      <w:pPr>
        <w:spacing w:before="60"/>
        <w:rPr>
          <w:rStyle w:val="Hyperlink"/>
          <w:rFonts w:cs="Arial"/>
          <w:b w:val="0"/>
          <w:color w:val="000000" w:themeColor="text1"/>
          <w:szCs w:val="22"/>
          <w:u w:val="none"/>
          <w:lang w:val="en-US"/>
        </w:rPr>
      </w:pPr>
      <w:r w:rsidRPr="00C21A75">
        <w:rPr>
          <w:szCs w:val="22"/>
          <w:lang w:val="en-US"/>
        </w:rPr>
        <w:t xml:space="preserve">Further information about the Department can be found at: </w:t>
      </w:r>
      <w:hyperlink r:id="rId11" w:history="1">
        <w:r w:rsidRPr="00C21A75">
          <w:rPr>
            <w:rStyle w:val="Hyperlink"/>
            <w:rFonts w:cs="Arial"/>
            <w:szCs w:val="22"/>
          </w:rPr>
          <w:t>https://www.health.gov.au/about-us</w:t>
        </w:r>
      </w:hyperlink>
    </w:p>
    <w:p w14:paraId="5A129366" w14:textId="77777777" w:rsidR="004C63F0" w:rsidRDefault="004C63F0" w:rsidP="004C63F0">
      <w:pPr>
        <w:pStyle w:val="Heading2"/>
        <w:spacing w:line="276" w:lineRule="auto"/>
      </w:pPr>
    </w:p>
    <w:p w14:paraId="15AD8FE4" w14:textId="77777777" w:rsidR="004C63F0" w:rsidRDefault="004C63F0" w:rsidP="004C63F0"/>
    <w:p w14:paraId="3E75DD85" w14:textId="77777777" w:rsidR="004C63F0" w:rsidRPr="004C63F0" w:rsidRDefault="004C63F0" w:rsidP="004C63F0"/>
    <w:p w14:paraId="4ABFF9ED" w14:textId="77777777" w:rsidR="004C63F0" w:rsidRPr="00C21A75" w:rsidRDefault="004C63F0" w:rsidP="004C63F0">
      <w:pPr>
        <w:pStyle w:val="Heading2"/>
        <w:spacing w:line="276" w:lineRule="auto"/>
      </w:pPr>
      <w:r w:rsidRPr="00C21A75">
        <w:lastRenderedPageBreak/>
        <w:t xml:space="preserve">Performance Leadership at Health  </w:t>
      </w:r>
    </w:p>
    <w:p w14:paraId="41E3E54B" w14:textId="77777777" w:rsidR="004C63F0" w:rsidRPr="00C21A75" w:rsidRDefault="004C63F0" w:rsidP="004C63F0">
      <w:pPr>
        <w:pStyle w:val="ListParagraph"/>
        <w:spacing w:before="6" w:after="6"/>
        <w:ind w:left="0"/>
        <w:rPr>
          <w:rFonts w:cs="Arial"/>
          <w:szCs w:val="22"/>
        </w:rPr>
      </w:pPr>
      <w:bookmarkStart w:id="13" w:name="_Hlk148600322"/>
      <w:r w:rsidRPr="00C21A75">
        <w:rPr>
          <w:rFonts w:cs="Arial"/>
          <w:szCs w:val="22"/>
        </w:rPr>
        <w:t xml:space="preserve">As a senior leader at the Department of Health and Aged Care, you are expected to: </w:t>
      </w:r>
      <w:bookmarkEnd w:id="13"/>
    </w:p>
    <w:p w14:paraId="5EE0532C" w14:textId="77777777" w:rsidR="004C63F0" w:rsidRPr="00C21A75" w:rsidRDefault="004C63F0" w:rsidP="004C63F0">
      <w:pPr>
        <w:rPr>
          <w:rFonts w:cs="Arial"/>
          <w:szCs w:val="22"/>
          <w:lang w:val="en-US"/>
        </w:rPr>
      </w:pPr>
      <w:r w:rsidRPr="00C21A75">
        <w:rPr>
          <w:rFonts w:cs="Arial"/>
          <w:b/>
          <w:bCs/>
          <w:szCs w:val="22"/>
        </w:rPr>
        <w:t xml:space="preserve">Deliver outcomes </w:t>
      </w:r>
      <w:r w:rsidRPr="00C21A75">
        <w:rPr>
          <w:rFonts w:cs="Arial"/>
          <w:szCs w:val="22"/>
        </w:rPr>
        <w:t xml:space="preserve">– You will need to establish and </w:t>
      </w:r>
      <w:r w:rsidRPr="00C21A75">
        <w:rPr>
          <w:rStyle w:val="normaltextrun"/>
          <w:rFonts w:cs="Arial"/>
          <w:szCs w:val="22"/>
          <w:shd w:val="clear" w:color="auto" w:fill="FFFFFF"/>
        </w:rPr>
        <w:t xml:space="preserve">deliver against a business plan for your area that contributes to achieving the goals and objectives outlined in the </w:t>
      </w:r>
      <w:hyperlink r:id="rId12" w:tgtFrame="_blank" w:history="1">
        <w:r w:rsidRPr="00C21A75">
          <w:rPr>
            <w:rStyle w:val="normaltextrun"/>
            <w:rFonts w:cs="Arial"/>
            <w:color w:val="0000FF"/>
            <w:szCs w:val="22"/>
            <w:u w:val="single"/>
            <w:shd w:val="clear" w:color="auto" w:fill="FFFFFF"/>
          </w:rPr>
          <w:t>Corporate Plan</w:t>
        </w:r>
      </w:hyperlink>
      <w:r w:rsidRPr="00C21A75">
        <w:rPr>
          <w:rStyle w:val="normaltextrun"/>
          <w:rFonts w:cs="Arial"/>
          <w:color w:val="0000FF"/>
          <w:szCs w:val="22"/>
          <w:u w:val="single"/>
          <w:shd w:val="clear" w:color="auto" w:fill="FFFFFF"/>
        </w:rPr>
        <w:t xml:space="preserve"> </w:t>
      </w:r>
      <w:r w:rsidRPr="00C21A75">
        <w:rPr>
          <w:rStyle w:val="normaltextrun"/>
          <w:rFonts w:cs="Arial"/>
          <w:szCs w:val="22"/>
          <w:shd w:val="clear" w:color="auto" w:fill="FFFFFF"/>
        </w:rPr>
        <w:t xml:space="preserve">and Portfolio Budget Statements. You will need strong project management, risk management and financial management skills, and the ability to establish and nurture strong stakeholder relationships.  </w:t>
      </w:r>
    </w:p>
    <w:p w14:paraId="5EE3B286" w14:textId="72469547" w:rsidR="004C63F0" w:rsidRPr="00C21A75" w:rsidRDefault="004C63F0" w:rsidP="004C63F0">
      <w:pPr>
        <w:rPr>
          <w:rStyle w:val="Hyperlink"/>
          <w:rFonts w:cs="Arial"/>
          <w:szCs w:val="22"/>
        </w:rPr>
      </w:pPr>
      <w:r w:rsidRPr="00C21A75">
        <w:rPr>
          <w:rFonts w:cs="Arial"/>
          <w:b/>
          <w:bCs/>
          <w:szCs w:val="22"/>
        </w:rPr>
        <w:t xml:space="preserve">Provide strong leadership to your team </w:t>
      </w:r>
      <w:r w:rsidRPr="00C21A75">
        <w:rPr>
          <w:rFonts w:cs="Arial"/>
          <w:szCs w:val="22"/>
        </w:rPr>
        <w:t xml:space="preserve">– </w:t>
      </w:r>
      <w:r w:rsidRPr="00C21A75">
        <w:rPr>
          <w:rFonts w:cs="Arial"/>
          <w:szCs w:val="22"/>
          <w:lang w:val="en-US"/>
        </w:rPr>
        <w:t xml:space="preserve">To be a strong contender, you will need to demonstrate the behaviors outlined in </w:t>
      </w:r>
      <w:r w:rsidRPr="00C21A75">
        <w:rPr>
          <w:rStyle w:val="normaltextrun"/>
          <w:rFonts w:cs="Arial"/>
          <w:szCs w:val="22"/>
        </w:rPr>
        <w:t xml:space="preserve">the </w:t>
      </w:r>
      <w:hyperlink r:id="rId13" w:history="1">
        <w:r w:rsidRPr="00C21A75">
          <w:rPr>
            <w:rStyle w:val="Hyperlink"/>
            <w:rFonts w:cs="Arial"/>
            <w:b w:val="0"/>
            <w:bCs/>
            <w:szCs w:val="22"/>
          </w:rPr>
          <w:t>Secretaries’ Charter of Leadership DRIVE Behaviours</w:t>
        </w:r>
      </w:hyperlink>
      <w:r w:rsidRPr="00C21A75">
        <w:rPr>
          <w:rFonts w:cs="Arial"/>
          <w:szCs w:val="22"/>
          <w:lang w:val="en-US"/>
        </w:rPr>
        <w:t>. You will have an outstanding record of leading people effectively to accomplish high quality results that make a difference to the nation while maintaining a culture that values collaboration, innovation, and diversity</w:t>
      </w:r>
      <w:r w:rsidRPr="00C21A75">
        <w:rPr>
          <w:rStyle w:val="normaltextrun"/>
          <w:rFonts w:cs="Arial"/>
          <w:szCs w:val="22"/>
        </w:rPr>
        <w:t>.</w:t>
      </w:r>
      <w:r w:rsidRPr="00C21A75">
        <w:rPr>
          <w:rStyle w:val="Hyperlink"/>
          <w:rFonts w:cs="Arial"/>
          <w:szCs w:val="22"/>
        </w:rPr>
        <w:t xml:space="preserve"> </w:t>
      </w:r>
    </w:p>
    <w:p w14:paraId="60449BF7" w14:textId="77777777" w:rsidR="004C63F0" w:rsidRPr="00C21A75" w:rsidRDefault="004C63F0" w:rsidP="004C63F0">
      <w:pPr>
        <w:rPr>
          <w:rFonts w:cs="Arial"/>
          <w:szCs w:val="22"/>
          <w:shd w:val="clear" w:color="auto" w:fill="FFFFFF"/>
        </w:rPr>
      </w:pPr>
      <w:r w:rsidRPr="00C21A75">
        <w:rPr>
          <w:rFonts w:cs="Arial"/>
          <w:b/>
          <w:bCs/>
          <w:szCs w:val="22"/>
        </w:rPr>
        <w:t>Contribute as part of the Department’s leadership team</w:t>
      </w:r>
      <w:r w:rsidRPr="00C21A75">
        <w:rPr>
          <w:rFonts w:cs="Arial"/>
          <w:szCs w:val="22"/>
          <w:lang w:val="en-US"/>
        </w:rPr>
        <w:t xml:space="preserve"> – For the Department to thrive, our leaders must work as a team. You will be expected to make a significant contribution to the success of the </w:t>
      </w:r>
      <w:proofErr w:type="spellStart"/>
      <w:r w:rsidRPr="00C21A75">
        <w:rPr>
          <w:rFonts w:cs="Arial"/>
          <w:szCs w:val="22"/>
          <w:lang w:val="en-US"/>
        </w:rPr>
        <w:t>organi</w:t>
      </w:r>
      <w:r>
        <w:rPr>
          <w:rFonts w:cs="Arial"/>
          <w:szCs w:val="22"/>
          <w:lang w:val="en-US"/>
        </w:rPr>
        <w:t>s</w:t>
      </w:r>
      <w:r w:rsidRPr="00C21A75">
        <w:rPr>
          <w:rFonts w:cs="Arial"/>
          <w:szCs w:val="22"/>
          <w:lang w:val="en-US"/>
        </w:rPr>
        <w:t>ation</w:t>
      </w:r>
      <w:proofErr w:type="spellEnd"/>
      <w:r w:rsidRPr="00C21A75">
        <w:rPr>
          <w:rFonts w:cs="Arial"/>
          <w:szCs w:val="22"/>
          <w:lang w:val="en-US"/>
        </w:rPr>
        <w:t xml:space="preserve"> by engaging in</w:t>
      </w:r>
      <w:r w:rsidRPr="00C21A75">
        <w:rPr>
          <w:rStyle w:val="normaltextrun"/>
          <w:rFonts w:cs="Arial"/>
          <w:szCs w:val="22"/>
          <w:shd w:val="clear" w:color="auto" w:fill="FFFFFF"/>
        </w:rPr>
        <w:t xml:space="preserve"> departmental and APS priorities, contributing to the culture of the whole organisation, and helping shape the strategy and frameworks that guide our work.</w:t>
      </w:r>
    </w:p>
    <w:p w14:paraId="4320320A" w14:textId="77777777" w:rsidR="004C63F0" w:rsidRDefault="004C63F0" w:rsidP="004C63F0">
      <w:pPr>
        <w:pStyle w:val="Heading2"/>
        <w:rPr>
          <w:rFonts w:asciiTheme="majorHAnsi" w:hAnsiTheme="majorHAnsi"/>
        </w:rPr>
      </w:pPr>
      <w:r>
        <w:t xml:space="preserve">Division and </w:t>
      </w:r>
      <w:r w:rsidRPr="00A47330">
        <w:t xml:space="preserve">Branch </w:t>
      </w:r>
      <w:r>
        <w:t>Overview</w:t>
      </w:r>
    </w:p>
    <w:p w14:paraId="452C8545" w14:textId="0A8AEE18" w:rsidR="001357AF" w:rsidRPr="00490AF8" w:rsidRDefault="001357AF" w:rsidP="00A50E05">
      <w:pPr>
        <w:spacing w:after="0"/>
        <w:rPr>
          <w:rFonts w:eastAsiaTheme="minorEastAsia" w:cs="Aptos"/>
        </w:rPr>
      </w:pPr>
      <w:r w:rsidRPr="00490AF8">
        <w:rPr>
          <w:rFonts w:eastAsiaTheme="minorEastAsia" w:cs="Aptos"/>
        </w:rPr>
        <w:t xml:space="preserve">The </w:t>
      </w:r>
      <w:r w:rsidRPr="001357AF">
        <w:rPr>
          <w:rFonts w:eastAsiaTheme="minorEastAsia" w:cs="Aptos"/>
          <w:b/>
          <w:bCs/>
        </w:rPr>
        <w:t>Health Economics and Research Division</w:t>
      </w:r>
      <w:r w:rsidRPr="00490AF8">
        <w:rPr>
          <w:rFonts w:eastAsiaTheme="minorEastAsia" w:cs="Aptos"/>
        </w:rPr>
        <w:t xml:space="preserve"> </w:t>
      </w:r>
      <w:r w:rsidR="00D8097A">
        <w:rPr>
          <w:rFonts w:eastAsiaTheme="minorEastAsia" w:cs="Aptos"/>
        </w:rPr>
        <w:t xml:space="preserve">(HERD) </w:t>
      </w:r>
      <w:r w:rsidRPr="00490AF8">
        <w:rPr>
          <w:rFonts w:eastAsiaTheme="minorEastAsia" w:cs="Aptos"/>
        </w:rPr>
        <w:t xml:space="preserve">is responsible for ensuring the health system is equipped to meet current and future health needs by applying research, evaluation, innovation, and use of data. We support the department to lead and shape Australia’s health and aged care system and sporting outcomes through evidence-based policy. The division works across the department to lift capability in data analysis and governance, program logic and evaluation. </w:t>
      </w:r>
    </w:p>
    <w:p w14:paraId="58018786" w14:textId="30A7AB19" w:rsidR="001357AF" w:rsidRPr="00490AF8" w:rsidRDefault="001357AF" w:rsidP="00A50E05">
      <w:pPr>
        <w:spacing w:after="0"/>
        <w:rPr>
          <w:rFonts w:eastAsiaTheme="minorEastAsia" w:cs="Aptos"/>
        </w:rPr>
      </w:pPr>
      <w:r w:rsidRPr="00490AF8">
        <w:rPr>
          <w:rFonts w:eastAsiaTheme="minorEastAsia" w:cs="Aptos"/>
        </w:rPr>
        <w:t xml:space="preserve">The division is responsible for strengthening the department’s evidence base and improving our use of data through evaluation capability, </w:t>
      </w:r>
      <w:r w:rsidR="0040731A">
        <w:rPr>
          <w:rFonts w:eastAsiaTheme="minorEastAsia" w:cs="Aptos"/>
        </w:rPr>
        <w:t xml:space="preserve">modelling, </w:t>
      </w:r>
      <w:r w:rsidRPr="00490AF8">
        <w:rPr>
          <w:rFonts w:eastAsiaTheme="minorEastAsia" w:cs="Aptos"/>
        </w:rPr>
        <w:t xml:space="preserve">analysis and our use of integrated data. The </w:t>
      </w:r>
      <w:r w:rsidR="0040731A">
        <w:rPr>
          <w:rFonts w:eastAsiaTheme="minorEastAsia" w:cs="Aptos"/>
        </w:rPr>
        <w:t xml:space="preserve">division is led by the </w:t>
      </w:r>
      <w:r w:rsidRPr="00490AF8">
        <w:rPr>
          <w:rFonts w:eastAsiaTheme="minorEastAsia" w:cs="Aptos"/>
        </w:rPr>
        <w:t xml:space="preserve">Chief Data Officer role and </w:t>
      </w:r>
      <w:r w:rsidR="0040731A">
        <w:rPr>
          <w:rFonts w:eastAsiaTheme="minorEastAsia" w:cs="Aptos"/>
        </w:rPr>
        <w:t xml:space="preserve">supports </w:t>
      </w:r>
      <w:r w:rsidRPr="00490AF8">
        <w:rPr>
          <w:rFonts w:eastAsiaTheme="minorEastAsia" w:cs="Aptos"/>
        </w:rPr>
        <w:t>enterprise-wide governance and strategic use of data as an asset within the department.</w:t>
      </w:r>
    </w:p>
    <w:p w14:paraId="4DB90941" w14:textId="3C16E632" w:rsidR="001357AF" w:rsidRDefault="006965B3" w:rsidP="00A50E05">
      <w:pPr>
        <w:rPr>
          <w:rStyle w:val="normaltextrun"/>
          <w:rFonts w:eastAsiaTheme="minorEastAsia" w:cs="Aptos"/>
        </w:rPr>
      </w:pPr>
      <w:r>
        <w:rPr>
          <w:rFonts w:eastAsiaTheme="minorEastAsia" w:cs="Aptos"/>
        </w:rPr>
        <w:t>T</w:t>
      </w:r>
      <w:r w:rsidR="001357AF" w:rsidRPr="00490AF8">
        <w:rPr>
          <w:rFonts w:eastAsiaTheme="minorEastAsia" w:cs="Aptos"/>
        </w:rPr>
        <w:t xml:space="preserve">he division </w:t>
      </w:r>
      <w:r>
        <w:rPr>
          <w:rFonts w:eastAsiaTheme="minorEastAsia" w:cs="Aptos"/>
        </w:rPr>
        <w:t xml:space="preserve">also delivers </w:t>
      </w:r>
      <w:r w:rsidR="001357AF" w:rsidRPr="00490AF8">
        <w:rPr>
          <w:rFonts w:eastAsiaTheme="minorEastAsia" w:cs="Aptos"/>
        </w:rPr>
        <w:t xml:space="preserve">health and medical research through the Medical Research Future Fund </w:t>
      </w:r>
      <w:r w:rsidR="001357AF" w:rsidRPr="00490AF8">
        <w:rPr>
          <w:rStyle w:val="normaltextrun"/>
          <w:rFonts w:eastAsiaTheme="minorEastAsia" w:cs="Aptos"/>
        </w:rPr>
        <w:t xml:space="preserve">(MRFF) and the Biomedical Translation Fund, and by establishing the National One-Stop Shop for Clinical Trials. We are working with government to develop the National Health and Medical Research </w:t>
      </w:r>
      <w:proofErr w:type="gramStart"/>
      <w:r w:rsidR="001357AF" w:rsidRPr="00490AF8">
        <w:rPr>
          <w:rStyle w:val="normaltextrun"/>
          <w:rFonts w:eastAsiaTheme="minorEastAsia" w:cs="Aptos"/>
        </w:rPr>
        <w:t>Strategy  to</w:t>
      </w:r>
      <w:proofErr w:type="gramEnd"/>
      <w:r w:rsidR="001357AF" w:rsidRPr="00490AF8">
        <w:rPr>
          <w:rStyle w:val="normaltextrun"/>
          <w:rFonts w:eastAsiaTheme="minorEastAsia" w:cs="Aptos"/>
        </w:rPr>
        <w:t xml:space="preserve"> provide national direction, strengthen and improve the health and medical research ecosystem.</w:t>
      </w:r>
    </w:p>
    <w:p w14:paraId="29EA9DD7" w14:textId="5589E939" w:rsidR="00F84819" w:rsidRDefault="001357AF" w:rsidP="00A50E05">
      <w:pPr>
        <w:rPr>
          <w:rStyle w:val="normaltextrun"/>
          <w:rFonts w:eastAsiaTheme="minorEastAsia" w:cs="Aptos"/>
        </w:rPr>
      </w:pPr>
      <w:r w:rsidRPr="001357AF">
        <w:rPr>
          <w:rStyle w:val="normaltextrun"/>
          <w:rFonts w:eastAsiaTheme="minorEastAsia" w:cs="Aptos"/>
        </w:rPr>
        <w:t xml:space="preserve">The </w:t>
      </w:r>
      <w:r w:rsidRPr="001357AF">
        <w:rPr>
          <w:rStyle w:val="normaltextrun"/>
          <w:rFonts w:eastAsiaTheme="minorEastAsia" w:cs="Aptos"/>
          <w:b/>
          <w:bCs/>
        </w:rPr>
        <w:t>Health Modelling, Partnerships and Evaluation Branch</w:t>
      </w:r>
      <w:r w:rsidRPr="001357AF">
        <w:rPr>
          <w:rStyle w:val="normaltextrun"/>
          <w:rFonts w:eastAsiaTheme="minorEastAsia" w:cs="Aptos"/>
        </w:rPr>
        <w:t xml:space="preserve"> is responsible for developing a strategic outlook across Australia's health system, including medium to long term sustainability, and identifying ways to improve value from health care and identify opportunities to minimise waste. </w:t>
      </w:r>
    </w:p>
    <w:p w14:paraId="26A80004" w14:textId="77777777" w:rsidR="00F84819" w:rsidRDefault="001357AF" w:rsidP="00A50E05">
      <w:pPr>
        <w:rPr>
          <w:rStyle w:val="normaltextrun"/>
          <w:rFonts w:eastAsiaTheme="minorEastAsia" w:cs="Aptos"/>
        </w:rPr>
      </w:pPr>
      <w:r w:rsidRPr="001357AF">
        <w:rPr>
          <w:rStyle w:val="normaltextrun"/>
          <w:rFonts w:eastAsiaTheme="minorEastAsia" w:cs="Aptos"/>
        </w:rPr>
        <w:t>The branch</w:t>
      </w:r>
      <w:r w:rsidR="00F84819">
        <w:rPr>
          <w:rStyle w:val="normaltextrun"/>
          <w:rFonts w:eastAsiaTheme="minorEastAsia" w:cs="Aptos"/>
        </w:rPr>
        <w:t>:</w:t>
      </w:r>
    </w:p>
    <w:p w14:paraId="49B8D4B8" w14:textId="6717A974" w:rsidR="00F84819" w:rsidRDefault="0040731A" w:rsidP="00F84819">
      <w:pPr>
        <w:pStyle w:val="ListParagraph"/>
        <w:numPr>
          <w:ilvl w:val="0"/>
          <w:numId w:val="15"/>
        </w:numPr>
        <w:rPr>
          <w:rStyle w:val="normaltextrun"/>
          <w:rFonts w:eastAsiaTheme="minorEastAsia" w:cs="Aptos"/>
        </w:rPr>
      </w:pPr>
      <w:r w:rsidRPr="00F84819">
        <w:rPr>
          <w:rStyle w:val="normaltextrun"/>
          <w:rFonts w:eastAsiaTheme="minorEastAsia" w:cs="Aptos"/>
        </w:rPr>
        <w:t xml:space="preserve">supports </w:t>
      </w:r>
      <w:r w:rsidR="001357AF" w:rsidRPr="00F84819">
        <w:rPr>
          <w:rStyle w:val="normaltextrun"/>
          <w:rFonts w:eastAsiaTheme="minorEastAsia" w:cs="Aptos"/>
        </w:rPr>
        <w:t xml:space="preserve">transparency over cost, quality and performance; and identifies funding pressures and system reform initiatives. </w:t>
      </w:r>
    </w:p>
    <w:p w14:paraId="49AA18CB" w14:textId="7672FEDF" w:rsidR="00F84819" w:rsidRDefault="001357AF" w:rsidP="00F84819">
      <w:pPr>
        <w:pStyle w:val="ListParagraph"/>
        <w:numPr>
          <w:ilvl w:val="0"/>
          <w:numId w:val="15"/>
        </w:numPr>
        <w:rPr>
          <w:rStyle w:val="normaltextrun"/>
          <w:rFonts w:eastAsiaTheme="minorEastAsia" w:cs="Aptos"/>
        </w:rPr>
      </w:pPr>
      <w:r w:rsidRPr="00F84819">
        <w:rPr>
          <w:rStyle w:val="normaltextrun"/>
          <w:rFonts w:eastAsiaTheme="minorEastAsia" w:cs="Aptos"/>
        </w:rPr>
        <w:t xml:space="preserve">provides robust quantitative and qualitative analysis. </w:t>
      </w:r>
    </w:p>
    <w:p w14:paraId="4E01DEDE" w14:textId="2FD247AB" w:rsidR="00F84819" w:rsidRDefault="001357AF" w:rsidP="00F84819">
      <w:pPr>
        <w:pStyle w:val="ListParagraph"/>
        <w:numPr>
          <w:ilvl w:val="0"/>
          <w:numId w:val="15"/>
        </w:numPr>
        <w:rPr>
          <w:rStyle w:val="normaltextrun"/>
          <w:rFonts w:eastAsiaTheme="minorEastAsia" w:cs="Aptos"/>
        </w:rPr>
      </w:pPr>
      <w:r w:rsidRPr="00F84819">
        <w:rPr>
          <w:rStyle w:val="normaltextrun"/>
          <w:rFonts w:eastAsiaTheme="minorEastAsia" w:cs="Aptos"/>
        </w:rPr>
        <w:lastRenderedPageBreak/>
        <w:t xml:space="preserve">provides specialised modelling, and advice to ensure that programs and policy </w:t>
      </w:r>
      <w:r w:rsidR="006B7E73">
        <w:rPr>
          <w:rStyle w:val="normaltextrun"/>
          <w:rFonts w:eastAsiaTheme="minorEastAsia" w:cs="Aptos"/>
        </w:rPr>
        <w:t>consider</w:t>
      </w:r>
      <w:r w:rsidRPr="00F84819">
        <w:rPr>
          <w:rStyle w:val="normaltextrun"/>
          <w:rFonts w:eastAsiaTheme="minorEastAsia" w:cs="Aptos"/>
        </w:rPr>
        <w:t xml:space="preserve"> economic and behavioural drivers, and the </w:t>
      </w:r>
      <w:r w:rsidR="006B7E73">
        <w:rPr>
          <w:rStyle w:val="normaltextrun"/>
          <w:rFonts w:eastAsiaTheme="minorEastAsia" w:cs="Aptos"/>
        </w:rPr>
        <w:t xml:space="preserve">external </w:t>
      </w:r>
      <w:r w:rsidRPr="00F84819">
        <w:rPr>
          <w:rStyle w:val="normaltextrun"/>
          <w:rFonts w:eastAsiaTheme="minorEastAsia" w:cs="Aptos"/>
        </w:rPr>
        <w:t xml:space="preserve">environment. </w:t>
      </w:r>
    </w:p>
    <w:p w14:paraId="72918D6B" w14:textId="31142A10" w:rsidR="006B7E73" w:rsidRDefault="001357AF" w:rsidP="00F84819">
      <w:pPr>
        <w:pStyle w:val="ListParagraph"/>
        <w:numPr>
          <w:ilvl w:val="0"/>
          <w:numId w:val="15"/>
        </w:numPr>
        <w:rPr>
          <w:rStyle w:val="normaltextrun"/>
          <w:rFonts w:eastAsiaTheme="minorEastAsia" w:cs="Aptos"/>
        </w:rPr>
      </w:pPr>
      <w:r w:rsidRPr="00F84819">
        <w:rPr>
          <w:rStyle w:val="normaltextrun"/>
          <w:rFonts w:eastAsiaTheme="minorEastAsia" w:cs="Aptos"/>
        </w:rPr>
        <w:t xml:space="preserve">is responsible for modelling forward estimates and supporting costings processes for major Commonwealth health and aged care programs. </w:t>
      </w:r>
    </w:p>
    <w:p w14:paraId="059AF6F0" w14:textId="4A93B452" w:rsidR="00782E92" w:rsidRDefault="00782E92" w:rsidP="00F84819">
      <w:pPr>
        <w:pStyle w:val="ListParagraph"/>
        <w:numPr>
          <w:ilvl w:val="0"/>
          <w:numId w:val="15"/>
        </w:numPr>
        <w:rPr>
          <w:rStyle w:val="normaltextrun"/>
          <w:rFonts w:eastAsiaTheme="minorEastAsia" w:cs="Aptos"/>
        </w:rPr>
      </w:pPr>
      <w:r>
        <w:rPr>
          <w:rStyle w:val="normaltextrun"/>
          <w:rFonts w:eastAsiaTheme="minorEastAsia" w:cs="Aptos"/>
        </w:rPr>
        <w:t xml:space="preserve">has responsibility for </w:t>
      </w:r>
      <w:r>
        <w:rPr>
          <w:rFonts w:cs="Arial"/>
          <w:iCs/>
          <w:color w:val="auto"/>
          <w:szCs w:val="22"/>
        </w:rPr>
        <w:t xml:space="preserve">key policy initiatives aimed at improving the quality of health care through stronger evidence. </w:t>
      </w:r>
    </w:p>
    <w:p w14:paraId="25458457" w14:textId="2D6F3C00" w:rsidR="008864C2" w:rsidRDefault="00F5191A" w:rsidP="004C63F0">
      <w:pPr>
        <w:pStyle w:val="Heading2"/>
      </w:pPr>
      <w:r>
        <w:t>Role and Duties Overview</w:t>
      </w:r>
    </w:p>
    <w:p w14:paraId="76F2CDC7" w14:textId="5A43C72F" w:rsidR="006247E2" w:rsidRDefault="001357AF" w:rsidP="00A50E05">
      <w:pPr>
        <w:spacing w:after="0"/>
        <w:rPr>
          <w:rFonts w:cs="Arial"/>
          <w:color w:val="auto"/>
          <w:szCs w:val="22"/>
          <w:lang w:eastAsia="en-AU"/>
        </w:rPr>
      </w:pPr>
      <w:r w:rsidRPr="001357AF">
        <w:rPr>
          <w:rFonts w:cs="Arial"/>
          <w:color w:val="auto"/>
          <w:szCs w:val="22"/>
          <w:lang w:eastAsia="en-AU"/>
        </w:rPr>
        <w:t>The Assistant Secretary provides guidance, leadership and direction to align the Health Modelling, Partnerships and Evaluation Branch’s priorities with the strategic directions of the Department and Government. This role requires a strategic thinker with leadership and management ability, possessing strong numerical, written and verbal skills</w:t>
      </w:r>
      <w:r w:rsidR="00782E92">
        <w:rPr>
          <w:rFonts w:cs="Arial"/>
          <w:color w:val="auto"/>
          <w:szCs w:val="22"/>
          <w:lang w:eastAsia="en-AU"/>
        </w:rPr>
        <w:t xml:space="preserve"> to inform strategic policy</w:t>
      </w:r>
      <w:r w:rsidRPr="001357AF">
        <w:rPr>
          <w:rFonts w:cs="Arial"/>
          <w:color w:val="auto"/>
          <w:szCs w:val="22"/>
          <w:lang w:eastAsia="en-AU"/>
        </w:rPr>
        <w:t xml:space="preserve">, and with demonstrated ability as a persuasive leader. </w:t>
      </w:r>
    </w:p>
    <w:p w14:paraId="5BCD32C4" w14:textId="77777777" w:rsidR="001357AF" w:rsidRDefault="001357AF" w:rsidP="00A50E05">
      <w:pPr>
        <w:rPr>
          <w:b/>
          <w:bCs/>
          <w:color w:val="auto"/>
          <w:szCs w:val="22"/>
        </w:rPr>
      </w:pPr>
      <w:r w:rsidRPr="0015707C">
        <w:rPr>
          <w:b/>
          <w:bCs/>
          <w:color w:val="auto"/>
          <w:szCs w:val="22"/>
        </w:rPr>
        <w:t>Key Responsibilities</w:t>
      </w:r>
    </w:p>
    <w:p w14:paraId="22C0F68B" w14:textId="77777777" w:rsidR="006247E2" w:rsidRPr="001357AF" w:rsidRDefault="006247E2" w:rsidP="00E62D41">
      <w:pPr>
        <w:pStyle w:val="Heading2"/>
        <w:numPr>
          <w:ilvl w:val="0"/>
          <w:numId w:val="13"/>
        </w:numPr>
        <w:spacing w:before="0" w:after="120" w:line="276" w:lineRule="auto"/>
        <w:rPr>
          <w:b w:val="0"/>
          <w:bCs w:val="0"/>
          <w:color w:val="auto"/>
          <w:sz w:val="22"/>
          <w:szCs w:val="22"/>
        </w:rPr>
      </w:pPr>
      <w:r w:rsidRPr="001357AF">
        <w:rPr>
          <w:b w:val="0"/>
          <w:bCs w:val="0"/>
          <w:color w:val="auto"/>
          <w:sz w:val="22"/>
          <w:szCs w:val="22"/>
        </w:rPr>
        <w:t>Work collaboratively with policy divisions and the Department of Finance to monitor, estimate, and explain forward estimates of expenditure for the Departments major programs.</w:t>
      </w:r>
    </w:p>
    <w:p w14:paraId="5FBEF40F" w14:textId="3CA23A16" w:rsidR="006247E2" w:rsidRPr="001357AF" w:rsidRDefault="00281216" w:rsidP="00E62D41">
      <w:pPr>
        <w:pStyle w:val="Heading2"/>
        <w:numPr>
          <w:ilvl w:val="0"/>
          <w:numId w:val="13"/>
        </w:numPr>
        <w:spacing w:before="0" w:after="120" w:line="276" w:lineRule="auto"/>
        <w:rPr>
          <w:b w:val="0"/>
          <w:bCs w:val="0"/>
          <w:color w:val="auto"/>
          <w:sz w:val="22"/>
          <w:szCs w:val="22"/>
        </w:rPr>
      </w:pPr>
      <w:r>
        <w:rPr>
          <w:b w:val="0"/>
          <w:bCs w:val="0"/>
          <w:color w:val="auto"/>
          <w:sz w:val="22"/>
          <w:szCs w:val="22"/>
        </w:rPr>
        <w:t xml:space="preserve">Build models that support policy design including delivery of the </w:t>
      </w:r>
      <w:r w:rsidR="006247E2" w:rsidRPr="001357AF">
        <w:rPr>
          <w:b w:val="0"/>
          <w:bCs w:val="0"/>
          <w:color w:val="auto"/>
          <w:sz w:val="22"/>
          <w:szCs w:val="22"/>
        </w:rPr>
        <w:t xml:space="preserve">Health Outcome Modelling and Evaluation (HOME) </w:t>
      </w:r>
      <w:r>
        <w:rPr>
          <w:b w:val="0"/>
          <w:bCs w:val="0"/>
          <w:color w:val="auto"/>
          <w:sz w:val="22"/>
          <w:szCs w:val="22"/>
        </w:rPr>
        <w:t>project</w:t>
      </w:r>
      <w:r w:rsidR="006247E2" w:rsidRPr="001357AF">
        <w:rPr>
          <w:b w:val="0"/>
          <w:bCs w:val="0"/>
          <w:color w:val="auto"/>
          <w:sz w:val="22"/>
          <w:szCs w:val="22"/>
        </w:rPr>
        <w:t xml:space="preserve">.  </w:t>
      </w:r>
    </w:p>
    <w:p w14:paraId="18248B2B" w14:textId="5321B5EE" w:rsidR="00E11885" w:rsidRDefault="00E11885" w:rsidP="002F1CCB">
      <w:pPr>
        <w:pStyle w:val="ListParagraph"/>
        <w:numPr>
          <w:ilvl w:val="0"/>
          <w:numId w:val="13"/>
        </w:numPr>
        <w:spacing w:before="0"/>
        <w:contextualSpacing w:val="0"/>
        <w:rPr>
          <w:rFonts w:cs="Arial"/>
          <w:iCs/>
          <w:color w:val="auto"/>
          <w:szCs w:val="22"/>
        </w:rPr>
      </w:pPr>
      <w:r w:rsidRPr="00E11885">
        <w:rPr>
          <w:color w:val="auto"/>
          <w:szCs w:val="22"/>
        </w:rPr>
        <w:t>Lead the department’s Evaluation Centre and i</w:t>
      </w:r>
      <w:r w:rsidR="006247E2" w:rsidRPr="00E11885">
        <w:rPr>
          <w:color w:val="auto"/>
          <w:szCs w:val="22"/>
        </w:rPr>
        <w:t>mplement the Evaluation Strategy 202</w:t>
      </w:r>
      <w:r w:rsidRPr="00E11885">
        <w:rPr>
          <w:color w:val="auto"/>
          <w:szCs w:val="22"/>
        </w:rPr>
        <w:t>3</w:t>
      </w:r>
      <w:r w:rsidR="006247E2" w:rsidRPr="00E11885">
        <w:rPr>
          <w:color w:val="auto"/>
          <w:szCs w:val="22"/>
        </w:rPr>
        <w:t>-202</w:t>
      </w:r>
      <w:r w:rsidRPr="00E11885">
        <w:rPr>
          <w:color w:val="auto"/>
          <w:szCs w:val="22"/>
        </w:rPr>
        <w:t>6</w:t>
      </w:r>
      <w:r w:rsidR="006247E2" w:rsidRPr="00E11885">
        <w:rPr>
          <w:color w:val="auto"/>
          <w:szCs w:val="22"/>
        </w:rPr>
        <w:t>.</w:t>
      </w:r>
      <w:r w:rsidRPr="00E11885">
        <w:t xml:space="preserve"> </w:t>
      </w:r>
      <w:r w:rsidRPr="00E11885">
        <w:rPr>
          <w:rFonts w:cs="Arial"/>
          <w:iCs/>
          <w:color w:val="auto"/>
          <w:szCs w:val="22"/>
        </w:rPr>
        <w:tab/>
      </w:r>
    </w:p>
    <w:p w14:paraId="5441A769" w14:textId="5A5D9E59" w:rsidR="007868FF" w:rsidRPr="00E11885" w:rsidRDefault="00E11885" w:rsidP="002F1CCB">
      <w:pPr>
        <w:pStyle w:val="ListParagraph"/>
        <w:numPr>
          <w:ilvl w:val="0"/>
          <w:numId w:val="13"/>
        </w:numPr>
        <w:spacing w:before="0"/>
        <w:contextualSpacing w:val="0"/>
        <w:rPr>
          <w:rFonts w:cs="Arial"/>
          <w:iCs/>
          <w:color w:val="auto"/>
          <w:szCs w:val="22"/>
        </w:rPr>
      </w:pPr>
      <w:r w:rsidRPr="00E11885">
        <w:rPr>
          <w:rFonts w:cs="Arial"/>
          <w:iCs/>
          <w:color w:val="auto"/>
          <w:szCs w:val="22"/>
        </w:rPr>
        <w:t xml:space="preserve">Leading the Commonwealth policy agenda to improve the quality of health care through stronger evidence </w:t>
      </w:r>
      <w:r>
        <w:rPr>
          <w:rFonts w:cs="Arial"/>
          <w:iCs/>
          <w:color w:val="auto"/>
          <w:szCs w:val="22"/>
        </w:rPr>
        <w:t xml:space="preserve">by delivering </w:t>
      </w:r>
      <w:r w:rsidRPr="00E11885">
        <w:rPr>
          <w:rFonts w:cs="Arial"/>
          <w:iCs/>
          <w:color w:val="auto"/>
          <w:szCs w:val="22"/>
        </w:rPr>
        <w:t xml:space="preserve">the National One Stop Shop for Clinical Trials and the National </w:t>
      </w:r>
      <w:r>
        <w:rPr>
          <w:rFonts w:cs="Arial"/>
          <w:iCs/>
          <w:color w:val="auto"/>
          <w:szCs w:val="22"/>
        </w:rPr>
        <w:t xml:space="preserve">Clinical Quality Registry </w:t>
      </w:r>
      <w:r w:rsidRPr="00E11885">
        <w:rPr>
          <w:rFonts w:cs="Arial"/>
          <w:iCs/>
          <w:color w:val="auto"/>
          <w:szCs w:val="22"/>
        </w:rPr>
        <w:t>Strategy.</w:t>
      </w:r>
    </w:p>
    <w:p w14:paraId="2A529D87" w14:textId="0C39386A" w:rsidR="00E11885" w:rsidRPr="002F1CCB" w:rsidRDefault="00403C62" w:rsidP="002F1CCB">
      <w:pPr>
        <w:pStyle w:val="ListParagraph"/>
        <w:numPr>
          <w:ilvl w:val="0"/>
          <w:numId w:val="13"/>
        </w:numPr>
        <w:spacing w:before="0"/>
        <w:contextualSpacing w:val="0"/>
        <w:rPr>
          <w:b/>
          <w:bCs/>
        </w:rPr>
      </w:pPr>
      <w:r>
        <w:t>Collaborate</w:t>
      </w:r>
      <w:r w:rsidR="007868FF">
        <w:t xml:space="preserve"> with the </w:t>
      </w:r>
      <w:r w:rsidR="00D8097A">
        <w:t xml:space="preserve">internal </w:t>
      </w:r>
      <w:r w:rsidR="007868FF">
        <w:t xml:space="preserve">Data </w:t>
      </w:r>
      <w:r w:rsidR="001D3B54">
        <w:t xml:space="preserve">and </w:t>
      </w:r>
      <w:r w:rsidR="007868FF">
        <w:t>Analytics Branch</w:t>
      </w:r>
      <w:r w:rsidR="00D8097A">
        <w:t xml:space="preserve"> </w:t>
      </w:r>
      <w:r w:rsidR="007868FF">
        <w:t>(HERD)</w:t>
      </w:r>
      <w:r w:rsidR="00D8097A">
        <w:t>, the Australian Institute of Health &amp; Welfare and the Australian Bureau of Statistics to enhance and progress the national Health data system</w:t>
      </w:r>
      <w:r>
        <w:t xml:space="preserve">. </w:t>
      </w:r>
    </w:p>
    <w:p w14:paraId="5FFCB5D2" w14:textId="77777777" w:rsidR="005F0A62" w:rsidRDefault="005F0A62" w:rsidP="00A50E05">
      <w:pPr>
        <w:widowControl w:val="0"/>
        <w:rPr>
          <w:b/>
          <w:bCs/>
          <w:color w:val="auto"/>
          <w:szCs w:val="22"/>
        </w:rPr>
      </w:pPr>
      <w:r w:rsidRPr="0015707C">
        <w:rPr>
          <w:b/>
          <w:bCs/>
          <w:color w:val="auto"/>
          <w:szCs w:val="22"/>
        </w:rPr>
        <w:t xml:space="preserve">Key </w:t>
      </w:r>
      <w:r>
        <w:rPr>
          <w:b/>
          <w:bCs/>
          <w:color w:val="auto"/>
          <w:szCs w:val="22"/>
        </w:rPr>
        <w:t>Capa</w:t>
      </w:r>
      <w:r w:rsidRPr="0015707C">
        <w:rPr>
          <w:b/>
          <w:bCs/>
          <w:color w:val="auto"/>
          <w:szCs w:val="22"/>
        </w:rPr>
        <w:t>bilities</w:t>
      </w:r>
    </w:p>
    <w:p w14:paraId="7CD82795" w14:textId="77777777" w:rsidR="00A50E05" w:rsidRPr="00A50E05" w:rsidRDefault="00A50E05" w:rsidP="002F1CCB">
      <w:pPr>
        <w:pStyle w:val="Default"/>
        <w:spacing w:after="120" w:line="276" w:lineRule="auto"/>
        <w:rPr>
          <w:rFonts w:ascii="Arial" w:hAnsi="Arial" w:cs="Arial"/>
          <w:sz w:val="22"/>
          <w:szCs w:val="22"/>
        </w:rPr>
      </w:pPr>
      <w:r w:rsidRPr="00A50E05">
        <w:rPr>
          <w:rFonts w:ascii="Arial" w:hAnsi="Arial" w:cs="Arial"/>
          <w:sz w:val="22"/>
          <w:szCs w:val="22"/>
        </w:rPr>
        <w:t xml:space="preserve">Ideal candidates will have demonstrated a wide range of skills and leadership attributes, including: </w:t>
      </w:r>
    </w:p>
    <w:p w14:paraId="20411674" w14:textId="77777777" w:rsidR="00791A03" w:rsidRPr="005F0A62" w:rsidRDefault="00791A03" w:rsidP="00791A03">
      <w:pPr>
        <w:pStyle w:val="Heading2"/>
        <w:keepNext w:val="0"/>
        <w:widowControl w:val="0"/>
        <w:numPr>
          <w:ilvl w:val="0"/>
          <w:numId w:val="13"/>
        </w:numPr>
        <w:spacing w:before="0" w:after="120" w:line="276" w:lineRule="auto"/>
        <w:rPr>
          <w:b w:val="0"/>
          <w:bCs w:val="0"/>
          <w:color w:val="auto"/>
          <w:sz w:val="22"/>
          <w:szCs w:val="22"/>
        </w:rPr>
      </w:pPr>
      <w:r w:rsidRPr="005F0A62">
        <w:rPr>
          <w:b w:val="0"/>
          <w:bCs w:val="0"/>
          <w:color w:val="auto"/>
          <w:sz w:val="22"/>
          <w:szCs w:val="22"/>
        </w:rPr>
        <w:t xml:space="preserve">A focus on nurturing people and relationships with an inclusive and collaborative approach, where people are challenged and supported to be creative, take risks, be innovative and contribute their best. </w:t>
      </w:r>
    </w:p>
    <w:p w14:paraId="22A36916" w14:textId="77777777" w:rsidR="00791A03" w:rsidRDefault="00791A03" w:rsidP="00791A03">
      <w:pPr>
        <w:pStyle w:val="Heading2"/>
        <w:keepNext w:val="0"/>
        <w:widowControl w:val="0"/>
        <w:numPr>
          <w:ilvl w:val="0"/>
          <w:numId w:val="13"/>
        </w:numPr>
        <w:spacing w:before="0" w:after="120" w:line="276" w:lineRule="auto"/>
        <w:rPr>
          <w:b w:val="0"/>
          <w:bCs w:val="0"/>
          <w:color w:val="auto"/>
          <w:sz w:val="22"/>
          <w:szCs w:val="22"/>
        </w:rPr>
      </w:pPr>
      <w:r w:rsidRPr="005F0A62">
        <w:rPr>
          <w:b w:val="0"/>
          <w:bCs w:val="0"/>
          <w:color w:val="auto"/>
          <w:sz w:val="22"/>
          <w:szCs w:val="22"/>
        </w:rPr>
        <w:t xml:space="preserve">Experience leading in a fast-paced, dynamic environment. This includes the ability to create and unite people behind a strategic vision, astute judgement, political nous, engaging positively and creatively with risk, and the ability to lead and support people through change. </w:t>
      </w:r>
    </w:p>
    <w:p w14:paraId="72032763" w14:textId="77777777" w:rsidR="00791A03" w:rsidRPr="002F1CCB" w:rsidRDefault="00791A03" w:rsidP="00791A03">
      <w:pPr>
        <w:pStyle w:val="ListParagraph"/>
        <w:numPr>
          <w:ilvl w:val="0"/>
          <w:numId w:val="13"/>
        </w:numPr>
        <w:rPr>
          <w:b/>
          <w:bCs/>
        </w:rPr>
      </w:pPr>
      <w:r>
        <w:t>Capability to lead and deliver on projects, including project/program management and change management.</w:t>
      </w:r>
    </w:p>
    <w:p w14:paraId="3B8A478A" w14:textId="0D82AD65" w:rsidR="001D3B54" w:rsidRPr="00F33BA4" w:rsidRDefault="005F0A62" w:rsidP="00452C75">
      <w:pPr>
        <w:pStyle w:val="ListParagraph"/>
        <w:numPr>
          <w:ilvl w:val="0"/>
          <w:numId w:val="13"/>
        </w:numPr>
        <w:rPr>
          <w:color w:val="auto"/>
          <w:szCs w:val="22"/>
        </w:rPr>
      </w:pPr>
      <w:r w:rsidRPr="00F33BA4">
        <w:rPr>
          <w:color w:val="auto"/>
          <w:szCs w:val="22"/>
        </w:rPr>
        <w:t>Well-developed technical and analytical skills</w:t>
      </w:r>
      <w:r w:rsidR="001D3B54" w:rsidRPr="00F33BA4">
        <w:rPr>
          <w:color w:val="auto"/>
          <w:szCs w:val="22"/>
        </w:rPr>
        <w:t xml:space="preserve">, including scenario modelling, to </w:t>
      </w:r>
      <w:r w:rsidR="001D3B54" w:rsidRPr="00452C75">
        <w:t>understand</w:t>
      </w:r>
      <w:r w:rsidR="001D3B54" w:rsidRPr="00F33BA4">
        <w:rPr>
          <w:color w:val="auto"/>
          <w:szCs w:val="22"/>
        </w:rPr>
        <w:t xml:space="preserve"> the financial impacts of new and future policies, to anticipate key health and aged care market trends, identification of emerging risks and opportunities,</w:t>
      </w:r>
      <w:r w:rsidRPr="00F33BA4">
        <w:rPr>
          <w:color w:val="auto"/>
          <w:szCs w:val="22"/>
        </w:rPr>
        <w:t xml:space="preserve"> and the ability to apply these in the critical assessment of health </w:t>
      </w:r>
      <w:r w:rsidR="00F37C11" w:rsidRPr="00F33BA4">
        <w:rPr>
          <w:color w:val="auto"/>
          <w:szCs w:val="22"/>
        </w:rPr>
        <w:t>policy and programs</w:t>
      </w:r>
      <w:r w:rsidRPr="00F33BA4">
        <w:rPr>
          <w:color w:val="auto"/>
          <w:szCs w:val="22"/>
        </w:rPr>
        <w:t xml:space="preserve">. </w:t>
      </w:r>
    </w:p>
    <w:p w14:paraId="39399038" w14:textId="77777777" w:rsidR="005F0A62" w:rsidRPr="005F0A62" w:rsidRDefault="005F0A62" w:rsidP="002F1CCB">
      <w:pPr>
        <w:pStyle w:val="Heading2"/>
        <w:keepNext w:val="0"/>
        <w:widowControl w:val="0"/>
        <w:numPr>
          <w:ilvl w:val="0"/>
          <w:numId w:val="13"/>
        </w:numPr>
        <w:spacing w:before="0" w:after="120" w:line="276" w:lineRule="auto"/>
        <w:rPr>
          <w:b w:val="0"/>
          <w:bCs w:val="0"/>
          <w:color w:val="auto"/>
          <w:sz w:val="22"/>
          <w:szCs w:val="22"/>
        </w:rPr>
      </w:pPr>
      <w:r w:rsidRPr="005F0A62">
        <w:rPr>
          <w:b w:val="0"/>
          <w:bCs w:val="0"/>
          <w:color w:val="auto"/>
          <w:sz w:val="22"/>
          <w:szCs w:val="22"/>
        </w:rPr>
        <w:lastRenderedPageBreak/>
        <w:t xml:space="preserve">Strong communication and interpersonal skills which build relationships based on understanding, respect and trust, ensuring the Department listens to and learns from stakeholders. </w:t>
      </w:r>
    </w:p>
    <w:p w14:paraId="705E7800" w14:textId="77777777" w:rsidR="005F0A62" w:rsidRPr="005F0A62" w:rsidRDefault="005F0A62" w:rsidP="002F1CCB">
      <w:pPr>
        <w:pStyle w:val="Heading2"/>
        <w:keepNext w:val="0"/>
        <w:keepLines/>
        <w:widowControl w:val="0"/>
        <w:numPr>
          <w:ilvl w:val="0"/>
          <w:numId w:val="13"/>
        </w:numPr>
        <w:spacing w:before="0" w:after="120" w:line="276" w:lineRule="auto"/>
        <w:rPr>
          <w:b w:val="0"/>
          <w:bCs w:val="0"/>
          <w:color w:val="auto"/>
          <w:sz w:val="22"/>
          <w:szCs w:val="22"/>
        </w:rPr>
      </w:pPr>
      <w:r w:rsidRPr="005F0A62">
        <w:rPr>
          <w:b w:val="0"/>
          <w:bCs w:val="0"/>
          <w:color w:val="auto"/>
          <w:sz w:val="22"/>
          <w:szCs w:val="22"/>
        </w:rPr>
        <w:t xml:space="preserve">The intelligence, persuasiveness, professionalism, authenticity and credibility necessary to leverage both formal and informal authority. </w:t>
      </w:r>
    </w:p>
    <w:p w14:paraId="5DB1734A" w14:textId="77777777" w:rsidR="005F0A62" w:rsidRDefault="005F0A62" w:rsidP="00A50E05">
      <w:pPr>
        <w:pStyle w:val="Heading2"/>
        <w:keepNext w:val="0"/>
        <w:widowControl w:val="0"/>
        <w:numPr>
          <w:ilvl w:val="0"/>
          <w:numId w:val="13"/>
        </w:numPr>
        <w:spacing w:before="0" w:line="276" w:lineRule="auto"/>
        <w:rPr>
          <w:b w:val="0"/>
          <w:bCs w:val="0"/>
          <w:color w:val="auto"/>
          <w:sz w:val="22"/>
          <w:szCs w:val="22"/>
        </w:rPr>
      </w:pPr>
      <w:r w:rsidRPr="005F0A62">
        <w:rPr>
          <w:b w:val="0"/>
          <w:bCs w:val="0"/>
          <w:color w:val="auto"/>
          <w:sz w:val="22"/>
          <w:szCs w:val="22"/>
        </w:rPr>
        <w:t>Excellent self-awareness and a proactive approach to their own personal and professional development, to the development and of their staff and to building the capability of the organisation.</w:t>
      </w:r>
    </w:p>
    <w:p w14:paraId="76F95ED3" w14:textId="2908CD4C" w:rsidR="00C1662A" w:rsidRDefault="002865F3" w:rsidP="00C1662A">
      <w:pPr>
        <w:pStyle w:val="Heading2"/>
      </w:pPr>
      <w:r>
        <w:t xml:space="preserve">Essential Qualifications </w:t>
      </w:r>
    </w:p>
    <w:p w14:paraId="16F30278" w14:textId="4B5456CB" w:rsidR="00C1662A" w:rsidRPr="00C1662A" w:rsidRDefault="002865F3" w:rsidP="00C1662A">
      <w:pPr>
        <w:pStyle w:val="ListParagraph"/>
        <w:numPr>
          <w:ilvl w:val="0"/>
          <w:numId w:val="18"/>
        </w:numPr>
      </w:pPr>
      <w:r>
        <w:t xml:space="preserve">You must have </w:t>
      </w:r>
      <w:r w:rsidR="002A1625">
        <w:t>e</w:t>
      </w:r>
      <w:r>
        <w:t xml:space="preserve">conomics, </w:t>
      </w:r>
      <w:r w:rsidR="002A1625">
        <w:t>m</w:t>
      </w:r>
      <w:r>
        <w:t>ath</w:t>
      </w:r>
      <w:r w:rsidR="009C395B">
        <w:t xml:space="preserve">ematics, </w:t>
      </w:r>
      <w:r w:rsidR="002A1625">
        <w:t>d</w:t>
      </w:r>
      <w:r w:rsidR="009C395B">
        <w:t xml:space="preserve">ata </w:t>
      </w:r>
      <w:r w:rsidR="002A1625">
        <w:t>s</w:t>
      </w:r>
      <w:r w:rsidR="009C395B">
        <w:t>cience or another</w:t>
      </w:r>
      <w:r w:rsidR="002A1625">
        <w:t xml:space="preserve"> </w:t>
      </w:r>
      <w:r w:rsidR="009C395B">
        <w:t>quantitative/</w:t>
      </w:r>
      <w:r w:rsidR="002A1625">
        <w:t>t</w:t>
      </w:r>
      <w:r w:rsidR="009C395B">
        <w:t xml:space="preserve">echnical </w:t>
      </w:r>
      <w:r w:rsidR="002A1625">
        <w:t>q</w:t>
      </w:r>
      <w:r w:rsidR="009C395B">
        <w:t>ualification</w:t>
      </w:r>
    </w:p>
    <w:p w14:paraId="7BA0BE50" w14:textId="77777777" w:rsidR="008864C2" w:rsidRPr="00ED13DF" w:rsidRDefault="008864C2" w:rsidP="008864C2">
      <w:pPr>
        <w:pStyle w:val="Heading2"/>
      </w:pPr>
      <w:r w:rsidRPr="00857D41">
        <w:t>Additional Information</w:t>
      </w:r>
      <w:bookmarkStart w:id="14" w:name="APP_KIT_ADDITIONAL_INFO"/>
      <w:bookmarkEnd w:id="14"/>
    </w:p>
    <w:p w14:paraId="60B1FA7F" w14:textId="77777777" w:rsidR="00F5191A" w:rsidRDefault="0090531C" w:rsidP="00F5191A">
      <w:r>
        <w:t>Employees perform their duties at one of the Department of Health and Aged Care (</w:t>
      </w:r>
      <w:proofErr w:type="spellStart"/>
      <w:r>
        <w:t>DoHAC</w:t>
      </w:r>
      <w:proofErr w:type="spellEnd"/>
      <w:r>
        <w:t>) offices, in the locations specified in this advertisement. Remote working is possible and is negotiated with your manager on commencement. Flexibility can be negotiated with your manager to balance your personal and professional needs with the needs of your role and business area.</w:t>
      </w:r>
    </w:p>
    <w:p w14:paraId="26E3C8A8" w14:textId="77777777" w:rsidR="008864C2" w:rsidRDefault="008864C2" w:rsidP="008864C2">
      <w:pPr>
        <w:pStyle w:val="Heading2"/>
      </w:pPr>
      <w:r w:rsidRPr="00AA2BFE">
        <w:t xml:space="preserve">Application </w:t>
      </w:r>
      <w:r w:rsidRPr="00857D41">
        <w:t xml:space="preserve">Response (Single page application) </w:t>
      </w:r>
      <w:r>
        <w:t xml:space="preserve"> </w:t>
      </w:r>
    </w:p>
    <w:p w14:paraId="24C8CCF7" w14:textId="77777777" w:rsidR="00452C75" w:rsidRDefault="00452C75" w:rsidP="00452C75">
      <w:r>
        <w:t xml:space="preserve">Your application will be assessed on your ability to demonstrate that you possess, or have the real potential to develop, the required skills, knowledge, experience, and qualifications to perform the role, as well as addressing the required cultural competency for these positions. </w:t>
      </w:r>
    </w:p>
    <w:p w14:paraId="466BD647" w14:textId="77777777" w:rsidR="00452C75" w:rsidRDefault="00452C75" w:rsidP="00452C75">
      <w:r>
        <w:t>These requirements are based on the information provided to you as part of the job advertisement, in line with the APS Work Level Standards.</w:t>
      </w:r>
    </w:p>
    <w:p w14:paraId="320844A0" w14:textId="77777777" w:rsidR="00452C75" w:rsidRDefault="00452C75" w:rsidP="00452C75">
      <w:r>
        <w:t>Applicants are required to provide:</w:t>
      </w:r>
    </w:p>
    <w:p w14:paraId="7557D16F" w14:textId="77777777" w:rsidR="00452C75" w:rsidRDefault="00452C75" w:rsidP="00452C75">
      <w:pPr>
        <w:pStyle w:val="ListParagraph"/>
        <w:numPr>
          <w:ilvl w:val="0"/>
          <w:numId w:val="17"/>
        </w:numPr>
      </w:pPr>
      <w:r>
        <w:t>a one-page response framed around the key duties and key capabilities, and</w:t>
      </w:r>
    </w:p>
    <w:p w14:paraId="415C0009" w14:textId="4B72D655" w:rsidR="00452C75" w:rsidRPr="00452C75" w:rsidRDefault="00452C75" w:rsidP="00452C75">
      <w:pPr>
        <w:pStyle w:val="ListParagraph"/>
        <w:numPr>
          <w:ilvl w:val="0"/>
          <w:numId w:val="17"/>
        </w:numPr>
      </w:pPr>
      <w:r>
        <w:t>A CV.</w:t>
      </w:r>
    </w:p>
    <w:p w14:paraId="684FCA82" w14:textId="65ED5EE3" w:rsidR="00ED3B39" w:rsidRDefault="00ED3B39" w:rsidP="00ED3B39">
      <w:pPr>
        <w:rPr>
          <w:lang w:val="en-US"/>
        </w:rPr>
      </w:pPr>
      <w:r w:rsidRPr="00300748">
        <w:rPr>
          <w:b/>
          <w:bCs/>
          <w:lang w:val="en-US"/>
        </w:rPr>
        <w:t>Your statement of claims should be no more than</w:t>
      </w:r>
      <w:r w:rsidR="00FA5E6F" w:rsidRPr="00300748">
        <w:rPr>
          <w:b/>
          <w:bCs/>
          <w:lang w:val="en-US"/>
        </w:rPr>
        <w:t xml:space="preserve"> </w:t>
      </w:r>
      <w:r w:rsidR="00300748" w:rsidRPr="00300748">
        <w:rPr>
          <w:b/>
          <w:bCs/>
          <w:lang w:val="en-US"/>
        </w:rPr>
        <w:t>one page in total with a font no smaller than size 10. Applications that do not meet these requirements may be not considered</w:t>
      </w:r>
      <w:r w:rsidR="00300748">
        <w:rPr>
          <w:lang w:val="en-US"/>
        </w:rPr>
        <w:t xml:space="preserve">. </w:t>
      </w:r>
      <w:r w:rsidRPr="00ED3B39">
        <w:rPr>
          <w:lang w:val="en-US"/>
        </w:rPr>
        <w:t xml:space="preserve"> </w:t>
      </w:r>
    </w:p>
    <w:p w14:paraId="1A8F8773" w14:textId="50946767" w:rsidR="006D328B" w:rsidRPr="00F5191A" w:rsidRDefault="00D57D3D" w:rsidP="00ED3B39">
      <w:pPr>
        <w:rPr>
          <w:b/>
          <w:bCs/>
          <w:color w:val="000000"/>
        </w:rPr>
      </w:pPr>
      <w:r w:rsidRPr="002042C6">
        <w:rPr>
          <w:b/>
          <w:bCs/>
          <w:color w:val="000000"/>
        </w:rPr>
        <w:t xml:space="preserve">Applications close </w:t>
      </w:r>
      <w:r w:rsidR="002042C6" w:rsidRPr="002042C6">
        <w:rPr>
          <w:b/>
          <w:bCs/>
          <w:color w:val="000000"/>
        </w:rPr>
        <w:t>12 February 2025</w:t>
      </w:r>
      <w:r w:rsidR="00D55980" w:rsidRPr="002042C6">
        <w:rPr>
          <w:b/>
          <w:bCs/>
          <w:color w:val="000000"/>
        </w:rPr>
        <w:t xml:space="preserve"> </w:t>
      </w:r>
      <w:r w:rsidRPr="002042C6">
        <w:rPr>
          <w:b/>
          <w:bCs/>
          <w:color w:val="000000"/>
        </w:rPr>
        <w:t>11:30pm AE</w:t>
      </w:r>
      <w:r w:rsidR="002042C6" w:rsidRPr="002042C6">
        <w:rPr>
          <w:b/>
          <w:bCs/>
          <w:color w:val="000000"/>
        </w:rPr>
        <w:t>D</w:t>
      </w:r>
      <w:r w:rsidRPr="002042C6">
        <w:rPr>
          <w:b/>
          <w:bCs/>
          <w:color w:val="000000"/>
        </w:rPr>
        <w:t>T.</w:t>
      </w:r>
    </w:p>
    <w:p w14:paraId="65654F86" w14:textId="1CC4B616" w:rsidR="00F36359" w:rsidRPr="00452C75" w:rsidRDefault="00F36359" w:rsidP="00F36359">
      <w:pPr>
        <w:rPr>
          <w:i/>
          <w:iCs/>
          <w:color w:val="4472C4" w:themeColor="accent1"/>
          <w:lang w:val="en-US"/>
        </w:rPr>
      </w:pPr>
      <w:r w:rsidRPr="00452C75">
        <w:rPr>
          <w:b/>
          <w:bCs/>
          <w:i/>
          <w:iCs/>
          <w:color w:val="4472C4" w:themeColor="accent1"/>
        </w:rPr>
        <w:t>Did you know?</w:t>
      </w:r>
      <w:r w:rsidRPr="00452C75">
        <w:rPr>
          <w:i/>
          <w:iCs/>
          <w:color w:val="4472C4" w:themeColor="accent1"/>
        </w:rPr>
        <w:t xml:space="preserve"> </w:t>
      </w:r>
      <w:r>
        <w:rPr>
          <w:i/>
          <w:iCs/>
          <w:color w:val="4472C4" w:themeColor="accent1"/>
        </w:rPr>
        <w:t>A r</w:t>
      </w:r>
      <w:r w:rsidRPr="00452C75">
        <w:rPr>
          <w:i/>
          <w:iCs/>
          <w:color w:val="4472C4" w:themeColor="accent1"/>
        </w:rPr>
        <w:t xml:space="preserve">esearch </w:t>
      </w:r>
      <w:r>
        <w:rPr>
          <w:i/>
          <w:iCs/>
          <w:color w:val="4472C4" w:themeColor="accent1"/>
        </w:rPr>
        <w:t xml:space="preserve">study showed </w:t>
      </w:r>
      <w:r w:rsidRPr="00452C75">
        <w:rPr>
          <w:i/>
          <w:iCs/>
          <w:color w:val="4472C4" w:themeColor="accent1"/>
        </w:rPr>
        <w:t>that men apply to jobs when they meet 60% of the criteria</w:t>
      </w:r>
      <w:r w:rsidR="00052A9E">
        <w:rPr>
          <w:i/>
          <w:iCs/>
          <w:color w:val="4472C4" w:themeColor="accent1"/>
        </w:rPr>
        <w:t>, while w</w:t>
      </w:r>
      <w:r w:rsidRPr="00452C75">
        <w:rPr>
          <w:i/>
          <w:iCs/>
          <w:color w:val="4472C4" w:themeColor="accent1"/>
        </w:rPr>
        <w:t>omen tend</w:t>
      </w:r>
      <w:r w:rsidR="00052A9E">
        <w:rPr>
          <w:i/>
          <w:iCs/>
          <w:color w:val="4472C4" w:themeColor="accent1"/>
        </w:rPr>
        <w:t>ed</w:t>
      </w:r>
      <w:r w:rsidRPr="00452C75">
        <w:rPr>
          <w:i/>
          <w:iCs/>
          <w:color w:val="4472C4" w:themeColor="accent1"/>
        </w:rPr>
        <w:t xml:space="preserve"> to only apply when they check every box. If you think you have what it takes, but don’t necessarily meet every single point on the job description, please still apply or get in touch with the contact officer to find out more.</w:t>
      </w:r>
    </w:p>
    <w:p w14:paraId="0F4C05A5" w14:textId="77777777" w:rsidR="004C63F0" w:rsidRPr="00C21A75" w:rsidRDefault="004C63F0" w:rsidP="004C63F0">
      <w:pPr>
        <w:pStyle w:val="ListParagraph"/>
        <w:ind w:left="0"/>
        <w:contextualSpacing w:val="0"/>
        <w:rPr>
          <w:rFonts w:cs="Arial"/>
          <w:b/>
          <w:bCs/>
          <w:szCs w:val="22"/>
          <w:lang w:val="en-US"/>
        </w:rPr>
      </w:pPr>
      <w:r w:rsidRPr="00C21A75">
        <w:rPr>
          <w:rFonts w:cs="Arial"/>
          <w:b/>
          <w:bCs/>
          <w:szCs w:val="22"/>
          <w:lang w:val="en-US"/>
        </w:rPr>
        <w:t xml:space="preserve">Location </w:t>
      </w:r>
    </w:p>
    <w:p w14:paraId="72814DA0" w14:textId="09A5DA66" w:rsidR="004C63F0" w:rsidRPr="00C21A75" w:rsidRDefault="004C63F0" w:rsidP="004C63F0">
      <w:pPr>
        <w:pStyle w:val="ListParagraph"/>
        <w:ind w:left="0"/>
        <w:contextualSpacing w:val="0"/>
        <w:rPr>
          <w:rFonts w:cs="Arial"/>
          <w:szCs w:val="22"/>
          <w:lang w:val="en-US"/>
        </w:rPr>
      </w:pPr>
      <w:r w:rsidRPr="00C21A75">
        <w:rPr>
          <w:rFonts w:cs="Arial"/>
          <w:szCs w:val="22"/>
          <w:lang w:val="en-US"/>
        </w:rPr>
        <w:t>Canberra</w:t>
      </w:r>
      <w:r>
        <w:rPr>
          <w:rFonts w:cs="Arial"/>
          <w:szCs w:val="22"/>
          <w:lang w:val="en-US"/>
        </w:rPr>
        <w:t xml:space="preserve"> ACT</w:t>
      </w:r>
      <w:r w:rsidR="008F5580">
        <w:rPr>
          <w:rFonts w:cs="Arial"/>
          <w:szCs w:val="22"/>
          <w:lang w:val="en-US"/>
        </w:rPr>
        <w:t xml:space="preserve"> is preferred</w:t>
      </w:r>
      <w:r w:rsidRPr="00C21A75">
        <w:rPr>
          <w:rFonts w:cs="Arial"/>
          <w:szCs w:val="22"/>
          <w:lang w:val="en-US"/>
        </w:rPr>
        <w:t xml:space="preserve">, however for the right candidate, other locations </w:t>
      </w:r>
      <w:r w:rsidR="00D61593">
        <w:rPr>
          <w:rFonts w:cs="Arial"/>
          <w:szCs w:val="22"/>
          <w:lang w:val="en-US"/>
        </w:rPr>
        <w:t>will</w:t>
      </w:r>
      <w:r w:rsidR="00D61593" w:rsidRPr="00C21A75">
        <w:rPr>
          <w:rFonts w:cs="Arial"/>
          <w:szCs w:val="22"/>
          <w:lang w:val="en-US"/>
        </w:rPr>
        <w:t xml:space="preserve"> </w:t>
      </w:r>
      <w:r w:rsidRPr="00C21A75">
        <w:rPr>
          <w:rFonts w:cs="Arial"/>
          <w:szCs w:val="22"/>
          <w:lang w:val="en-US"/>
        </w:rPr>
        <w:t xml:space="preserve">be considered. </w:t>
      </w:r>
    </w:p>
    <w:p w14:paraId="658BE64A" w14:textId="14E64566" w:rsidR="004C63F0" w:rsidRPr="00C21A75" w:rsidRDefault="000648B1" w:rsidP="004C63F0">
      <w:pPr>
        <w:pStyle w:val="ListParagraph"/>
        <w:ind w:left="0"/>
        <w:contextualSpacing w:val="0"/>
        <w:rPr>
          <w:rFonts w:cs="Arial"/>
          <w:b/>
          <w:bCs/>
          <w:szCs w:val="22"/>
          <w:lang w:val="en-US"/>
        </w:rPr>
      </w:pPr>
      <w:r>
        <w:rPr>
          <w:rFonts w:cs="Arial"/>
          <w:b/>
          <w:bCs/>
          <w:szCs w:val="22"/>
          <w:lang w:val="en-US"/>
        </w:rPr>
        <w:t xml:space="preserve">An Inclusive, Modern </w:t>
      </w:r>
      <w:r w:rsidR="004C63F0" w:rsidRPr="00C21A75">
        <w:rPr>
          <w:rFonts w:cs="Arial"/>
          <w:b/>
          <w:bCs/>
          <w:szCs w:val="22"/>
          <w:lang w:val="en-US"/>
        </w:rPr>
        <w:t xml:space="preserve">Work Environment </w:t>
      </w:r>
      <w:bookmarkStart w:id="15" w:name="_Hlk148694279"/>
    </w:p>
    <w:p w14:paraId="1A58030D" w14:textId="167FA0A8" w:rsidR="00704B5F" w:rsidRPr="00C21A75" w:rsidRDefault="00704B5F" w:rsidP="00704B5F">
      <w:pPr>
        <w:rPr>
          <w:rFonts w:cs="Arial"/>
          <w:lang w:val="en-US"/>
        </w:rPr>
      </w:pPr>
      <w:r>
        <w:rPr>
          <w:rFonts w:cs="Arial"/>
          <w:lang w:val="en-US"/>
        </w:rPr>
        <w:lastRenderedPageBreak/>
        <w:t xml:space="preserve">The Department is </w:t>
      </w:r>
      <w:r w:rsidRPr="00956F67">
        <w:rPr>
          <w:rFonts w:cs="Arial"/>
          <w:lang w:val="en-US"/>
        </w:rPr>
        <w:t>committed to being inclusive, culturally aware, and responsive to the needs of individuals in our policies and practices. Program initiatives have been developed and continue to be implemented to broaden diversity and inclusion in our workplace, supporting a wide range of diversity dimensions including gender, age, disability, LGBTI+, Aboriginal and Torres Strait Islander, cultural diversity and neurodiversity.</w:t>
      </w:r>
      <w:r>
        <w:rPr>
          <w:rFonts w:cs="Arial"/>
          <w:lang w:val="en-US"/>
        </w:rPr>
        <w:t xml:space="preserve"> </w:t>
      </w:r>
      <w:r w:rsidR="00767463">
        <w:rPr>
          <w:rFonts w:cs="Arial"/>
          <w:lang w:val="en-US"/>
        </w:rPr>
        <w:t xml:space="preserve">Your line manager will work with you </w:t>
      </w:r>
      <w:r w:rsidR="00D10ECA">
        <w:rPr>
          <w:rFonts w:cs="Arial"/>
          <w:lang w:val="en-US"/>
        </w:rPr>
        <w:t xml:space="preserve">to design flexible work arrangements that best meet your circumstances and support you to contribute </w:t>
      </w:r>
      <w:r w:rsidR="000648B1">
        <w:rPr>
          <w:rFonts w:cs="Arial"/>
          <w:lang w:val="en-US"/>
        </w:rPr>
        <w:t xml:space="preserve">most effectively </w:t>
      </w:r>
      <w:proofErr w:type="gramStart"/>
      <w:r w:rsidR="000648B1">
        <w:rPr>
          <w:rFonts w:cs="Arial"/>
          <w:lang w:val="en-US"/>
        </w:rPr>
        <w:t>in</w:t>
      </w:r>
      <w:proofErr w:type="gramEnd"/>
      <w:r w:rsidR="000648B1">
        <w:rPr>
          <w:rFonts w:cs="Arial"/>
          <w:lang w:val="en-US"/>
        </w:rPr>
        <w:t xml:space="preserve"> your role. </w:t>
      </w:r>
    </w:p>
    <w:p w14:paraId="430E85C4" w14:textId="0D5D7820" w:rsidR="004C63F0" w:rsidRDefault="004C63F0" w:rsidP="004C63F0">
      <w:pPr>
        <w:rPr>
          <w:rFonts w:cs="Arial"/>
          <w:lang w:val="en-US"/>
        </w:rPr>
      </w:pPr>
      <w:r w:rsidRPr="00C21A75">
        <w:rPr>
          <w:rFonts w:cs="Arial"/>
          <w:lang w:val="en-US"/>
        </w:rPr>
        <w:t xml:space="preserve">The Department </w:t>
      </w:r>
      <w:r w:rsidR="00756BF6">
        <w:rPr>
          <w:rFonts w:cs="Arial"/>
          <w:lang w:val="en-US"/>
        </w:rPr>
        <w:t>has</w:t>
      </w:r>
      <w:r w:rsidRPr="00C21A75">
        <w:rPr>
          <w:rFonts w:cs="Arial"/>
          <w:lang w:val="en-US"/>
        </w:rPr>
        <w:t xml:space="preserve"> a modern, flexible and healthy work environment which empowers our people to deliver their best work. Our New Ways of Working (NWOW) program provides inclusive workspaces, with shared SES offices and workstations, and ample meeting spaces to promote collaboration across the Department. </w:t>
      </w:r>
    </w:p>
    <w:p w14:paraId="1F2E84B9" w14:textId="11832F25" w:rsidR="004C63F0" w:rsidRPr="00C21A75" w:rsidRDefault="004C63F0" w:rsidP="004C63F0">
      <w:pPr>
        <w:rPr>
          <w:rFonts w:cs="Arial"/>
          <w:lang w:val="en-US"/>
        </w:rPr>
      </w:pPr>
      <w:r w:rsidRPr="00C21A75">
        <w:rPr>
          <w:rFonts w:cs="Arial"/>
          <w:lang w:val="en-US"/>
        </w:rPr>
        <w:t xml:space="preserve">Successful candidates will </w:t>
      </w:r>
      <w:r w:rsidR="0009345C">
        <w:rPr>
          <w:rFonts w:cs="Arial"/>
          <w:lang w:val="en-US"/>
        </w:rPr>
        <w:t xml:space="preserve">support </w:t>
      </w:r>
      <w:r w:rsidRPr="00C21A75">
        <w:rPr>
          <w:rFonts w:cs="Arial"/>
          <w:lang w:val="en-US"/>
        </w:rPr>
        <w:t>the Department</w:t>
      </w:r>
      <w:r w:rsidR="0009345C">
        <w:rPr>
          <w:rFonts w:cs="Arial"/>
          <w:lang w:val="en-US"/>
        </w:rPr>
        <w:t xml:space="preserve"> in </w:t>
      </w:r>
      <w:r w:rsidRPr="00C21A75">
        <w:rPr>
          <w:rFonts w:cs="Arial"/>
          <w:lang w:val="en-US"/>
        </w:rPr>
        <w:t xml:space="preserve">adopting modern, digital and collaborative ways of working in hybrid environments, modelling the </w:t>
      </w:r>
      <w:proofErr w:type="spellStart"/>
      <w:r w:rsidRPr="00C21A75">
        <w:rPr>
          <w:rFonts w:cs="Arial"/>
          <w:lang w:val="en-US"/>
        </w:rPr>
        <w:t>behavio</w:t>
      </w:r>
      <w:r>
        <w:rPr>
          <w:rFonts w:cs="Arial"/>
          <w:lang w:val="en-US"/>
        </w:rPr>
        <w:t>u</w:t>
      </w:r>
      <w:r w:rsidRPr="00C21A75">
        <w:rPr>
          <w:rFonts w:cs="Arial"/>
          <w:lang w:val="en-US"/>
        </w:rPr>
        <w:t>rs</w:t>
      </w:r>
      <w:proofErr w:type="spellEnd"/>
      <w:r w:rsidRPr="00C21A75">
        <w:rPr>
          <w:rFonts w:cs="Arial"/>
          <w:lang w:val="en-US"/>
        </w:rPr>
        <w:t xml:space="preserve"> expected of all staff in an NWOW environment, and encouraging flexible work practices. </w:t>
      </w:r>
      <w:bookmarkEnd w:id="15"/>
    </w:p>
    <w:p w14:paraId="56A682D9" w14:textId="77777777" w:rsidR="004C63F0" w:rsidRPr="00C21A75" w:rsidRDefault="004C63F0" w:rsidP="004C63F0">
      <w:pPr>
        <w:pStyle w:val="ListParagraph"/>
        <w:ind w:left="0"/>
        <w:contextualSpacing w:val="0"/>
        <w:rPr>
          <w:rFonts w:cs="Arial"/>
          <w:b/>
          <w:bCs/>
          <w:szCs w:val="22"/>
        </w:rPr>
      </w:pPr>
      <w:r w:rsidRPr="00C21A75">
        <w:rPr>
          <w:rFonts w:cs="Arial"/>
          <w:b/>
          <w:bCs/>
          <w:szCs w:val="22"/>
        </w:rPr>
        <w:t>Remuneration</w:t>
      </w:r>
    </w:p>
    <w:p w14:paraId="4CF6B046" w14:textId="77777777" w:rsidR="004C63F0" w:rsidRDefault="004C63F0" w:rsidP="004C63F0">
      <w:pPr>
        <w:pStyle w:val="ListParagraph"/>
        <w:ind w:left="0"/>
        <w:contextualSpacing w:val="0"/>
        <w:rPr>
          <w:rFonts w:cs="Arial"/>
          <w:szCs w:val="22"/>
          <w:lang w:val="en-US"/>
        </w:rPr>
      </w:pPr>
      <w:r w:rsidRPr="00C21A75">
        <w:rPr>
          <w:rFonts w:cs="Arial"/>
          <w:szCs w:val="22"/>
          <w:lang w:val="en-US"/>
        </w:rPr>
        <w:t xml:space="preserve">This is a senior appointment, and the remuneration package will be structured to attract an outstanding appointee.  </w:t>
      </w:r>
    </w:p>
    <w:p w14:paraId="2ED5476C" w14:textId="77777777" w:rsidR="004C63F0" w:rsidRPr="00C21A75" w:rsidRDefault="004C63F0" w:rsidP="004C63F0">
      <w:pPr>
        <w:pStyle w:val="ListParagraph"/>
        <w:ind w:left="0"/>
        <w:contextualSpacing w:val="0"/>
        <w:rPr>
          <w:rFonts w:cs="Arial"/>
          <w:b/>
          <w:bCs/>
          <w:szCs w:val="22"/>
        </w:rPr>
      </w:pPr>
      <w:r w:rsidRPr="00C21A75">
        <w:rPr>
          <w:rFonts w:cs="Arial"/>
          <w:b/>
          <w:bCs/>
          <w:szCs w:val="22"/>
        </w:rPr>
        <w:t>Assistance with Relocation</w:t>
      </w:r>
    </w:p>
    <w:p w14:paraId="4721B37B" w14:textId="77777777" w:rsidR="004C63F0" w:rsidRPr="00C21A75" w:rsidRDefault="004C63F0" w:rsidP="004C63F0">
      <w:pPr>
        <w:pStyle w:val="ListParagraph"/>
        <w:ind w:left="0"/>
        <w:contextualSpacing w:val="0"/>
        <w:rPr>
          <w:rFonts w:cs="Arial"/>
          <w:szCs w:val="22"/>
          <w:lang w:val="en-US"/>
        </w:rPr>
      </w:pPr>
      <w:r w:rsidRPr="00C21A75">
        <w:rPr>
          <w:rFonts w:cs="Arial"/>
          <w:szCs w:val="22"/>
          <w:lang w:val="en-US"/>
        </w:rPr>
        <w:t>Assistance with removal expenses and/or short-term accommodation assistance may be provided if interstate relocation is involved.</w:t>
      </w:r>
    </w:p>
    <w:p w14:paraId="607D285A" w14:textId="77777777" w:rsidR="008864C2" w:rsidRPr="00A47330" w:rsidRDefault="008864C2" w:rsidP="008864C2">
      <w:pPr>
        <w:pStyle w:val="Heading2"/>
      </w:pPr>
      <w:r w:rsidRPr="00A47330">
        <w:t>Eligibility</w:t>
      </w:r>
    </w:p>
    <w:p w14:paraId="3C81EFEB" w14:textId="77777777" w:rsidR="008864C2" w:rsidRPr="006D328B" w:rsidRDefault="008864C2" w:rsidP="008864C2">
      <w:pPr>
        <w:rPr>
          <w:rFonts w:cs="Arial"/>
          <w:szCs w:val="22"/>
        </w:rPr>
      </w:pPr>
      <w:r w:rsidRPr="006D328B">
        <w:rPr>
          <w:rFonts w:cs="Arial"/>
          <w:szCs w:val="22"/>
        </w:rPr>
        <w:t>To be eligible for employment with the Department of Health and Aged Care applicants must be an Australian citizen at the time an offer of employment is made</w:t>
      </w:r>
    </w:p>
    <w:p w14:paraId="5FDDE170" w14:textId="77777777" w:rsidR="008864C2" w:rsidRPr="006D328B" w:rsidRDefault="008864C2" w:rsidP="008864C2">
      <w:pPr>
        <w:rPr>
          <w:rFonts w:cs="Arial"/>
          <w:szCs w:val="22"/>
        </w:rPr>
      </w:pPr>
      <w:r w:rsidRPr="006D328B">
        <w:rPr>
          <w:rFonts w:cs="Arial"/>
          <w:szCs w:val="22"/>
        </w:rPr>
        <w:t>An applicant’s suitability for employment with Health will also be assessed through a variety of pre-employment check processes, such as:</w:t>
      </w:r>
    </w:p>
    <w:p w14:paraId="5E1E6213" w14:textId="77777777" w:rsidR="008864C2" w:rsidRPr="006D328B" w:rsidRDefault="008864C2" w:rsidP="008864C2">
      <w:pPr>
        <w:pStyle w:val="ListParagraph"/>
        <w:numPr>
          <w:ilvl w:val="0"/>
          <w:numId w:val="1"/>
        </w:numPr>
        <w:rPr>
          <w:rFonts w:cs="Arial"/>
          <w:szCs w:val="22"/>
        </w:rPr>
      </w:pPr>
      <w:r w:rsidRPr="006D328B">
        <w:rPr>
          <w:rFonts w:cs="Arial"/>
          <w:szCs w:val="22"/>
        </w:rPr>
        <w:t xml:space="preserve">Satisfactory completion of an Australian Federal Police criminal history check, and where relevant a </w:t>
      </w:r>
      <w:bookmarkStart w:id="16" w:name="_Hlk88222141"/>
      <w:r w:rsidRPr="006D328B">
        <w:rPr>
          <w:rFonts w:cs="Arial"/>
          <w:szCs w:val="22"/>
        </w:rPr>
        <w:t>Working with Children and Vulnerable People Check.</w:t>
      </w:r>
    </w:p>
    <w:bookmarkEnd w:id="16"/>
    <w:p w14:paraId="4EA54B51" w14:textId="77777777" w:rsidR="008864C2" w:rsidRPr="006D328B" w:rsidRDefault="008864C2" w:rsidP="008864C2">
      <w:pPr>
        <w:pStyle w:val="ListParagraph"/>
        <w:numPr>
          <w:ilvl w:val="0"/>
          <w:numId w:val="1"/>
        </w:numPr>
        <w:rPr>
          <w:rFonts w:cs="Arial"/>
          <w:szCs w:val="22"/>
        </w:rPr>
      </w:pPr>
      <w:r w:rsidRPr="006D328B">
        <w:rPr>
          <w:rFonts w:cs="Arial"/>
          <w:szCs w:val="22"/>
        </w:rPr>
        <w:t>Completion of a medical declaration and pre-employment medical (where required).</w:t>
      </w:r>
    </w:p>
    <w:p w14:paraId="36474927" w14:textId="77777777" w:rsidR="006D328B" w:rsidRDefault="008864C2" w:rsidP="006D328B">
      <w:pPr>
        <w:pStyle w:val="ListParagraph"/>
        <w:numPr>
          <w:ilvl w:val="0"/>
          <w:numId w:val="1"/>
        </w:numPr>
        <w:rPr>
          <w:rFonts w:cs="Arial"/>
          <w:szCs w:val="22"/>
        </w:rPr>
      </w:pPr>
      <w:r w:rsidRPr="006D328B">
        <w:rPr>
          <w:rFonts w:cs="Arial"/>
          <w:szCs w:val="22"/>
        </w:rPr>
        <w:t>Providing evidence of qualifications.</w:t>
      </w:r>
    </w:p>
    <w:p w14:paraId="67CE3821" w14:textId="77777777" w:rsidR="00613B49" w:rsidRPr="00F5191A" w:rsidRDefault="00613B49" w:rsidP="006D328B">
      <w:pPr>
        <w:pStyle w:val="ListParagraph"/>
        <w:numPr>
          <w:ilvl w:val="0"/>
          <w:numId w:val="1"/>
        </w:numPr>
        <w:rPr>
          <w:rFonts w:cs="Arial"/>
          <w:szCs w:val="22"/>
        </w:rPr>
      </w:pPr>
      <w:r>
        <w:rPr>
          <w:rFonts w:cs="Arial"/>
          <w:szCs w:val="22"/>
        </w:rPr>
        <w:t>Obtaining and maintaining a security clearance at the required level.</w:t>
      </w:r>
    </w:p>
    <w:p w14:paraId="6D4C3775" w14:textId="77777777" w:rsidR="00613B49" w:rsidRPr="00A47330" w:rsidRDefault="00613B49" w:rsidP="00613B49">
      <w:pPr>
        <w:pStyle w:val="Heading2"/>
      </w:pPr>
      <w:proofErr w:type="spellStart"/>
      <w:r>
        <w:t>RecruitAbility</w:t>
      </w:r>
      <w:proofErr w:type="spellEnd"/>
    </w:p>
    <w:p w14:paraId="1FF86BCE" w14:textId="46C46ACF" w:rsidR="00613B49" w:rsidRDefault="00613B49">
      <w:proofErr w:type="spellStart"/>
      <w:r w:rsidRPr="00613B49">
        <w:t>RecruitAbility</w:t>
      </w:r>
      <w:proofErr w:type="spellEnd"/>
      <w:r w:rsidRPr="00613B49">
        <w:t xml:space="preserve"> applies to this vacancy. You will be invited to participate in further assessment activity for the vacancy if you choose to apply under the </w:t>
      </w:r>
      <w:proofErr w:type="spellStart"/>
      <w:r w:rsidRPr="00613B49">
        <w:t>RecruitAbility</w:t>
      </w:r>
      <w:proofErr w:type="spellEnd"/>
      <w:r w:rsidRPr="00613B49">
        <w:t xml:space="preserve"> scheme, declare you have a disability, and meet the minimum requirements for the job. For more information, see: </w:t>
      </w:r>
      <w:hyperlink r:id="rId14" w:history="1">
        <w:r w:rsidR="00CF1EB7" w:rsidRPr="000F2242">
          <w:rPr>
            <w:rStyle w:val="Hyperlink"/>
          </w:rPr>
          <w:t>https://www.apsc.gov.au/recruitability</w:t>
        </w:r>
      </w:hyperlink>
      <w:r w:rsidRPr="00613B49">
        <w:t>.</w:t>
      </w:r>
    </w:p>
    <w:p w14:paraId="730A9F0C" w14:textId="77777777" w:rsidR="00CF1EB7" w:rsidRDefault="00CF1EB7"/>
    <w:p w14:paraId="3526526E" w14:textId="166C21BB" w:rsidR="00CF1EB7" w:rsidRPr="00CF1EB7" w:rsidRDefault="00CF1EB7" w:rsidP="00CF1EB7">
      <w:pPr>
        <w:jc w:val="center"/>
        <w:rPr>
          <w:b/>
          <w:bCs/>
          <w:i/>
          <w:iCs/>
        </w:rPr>
      </w:pPr>
      <w:r w:rsidRPr="00CF1EB7">
        <w:rPr>
          <w:i/>
          <w:iCs/>
        </w:rPr>
        <w:t xml:space="preserve">If, after reading the selection documentation, you require further information please contact </w:t>
      </w:r>
      <w:r w:rsidRPr="00CF1EB7">
        <w:rPr>
          <w:b/>
          <w:bCs/>
          <w:i/>
          <w:iCs/>
        </w:rPr>
        <w:t xml:space="preserve">Tricia Searson or Karina Duffey </w:t>
      </w:r>
      <w:r w:rsidRPr="00CF1EB7">
        <w:rPr>
          <w:i/>
          <w:iCs/>
        </w:rPr>
        <w:t xml:space="preserve">at </w:t>
      </w:r>
      <w:r w:rsidRPr="00CF1EB7">
        <w:rPr>
          <w:b/>
          <w:bCs/>
          <w:i/>
          <w:iCs/>
        </w:rPr>
        <w:t>Executive Intelligence Group</w:t>
      </w:r>
      <w:r w:rsidRPr="00CF1EB7">
        <w:rPr>
          <w:i/>
          <w:iCs/>
        </w:rPr>
        <w:t xml:space="preserve"> on</w:t>
      </w:r>
      <w:r w:rsidRPr="00CF1EB7">
        <w:rPr>
          <w:b/>
          <w:bCs/>
          <w:i/>
          <w:iCs/>
        </w:rPr>
        <w:t xml:space="preserve"> (02) 6232 2200.</w:t>
      </w:r>
    </w:p>
    <w:p w14:paraId="623E407E" w14:textId="77777777" w:rsidR="00CF1EB7" w:rsidRDefault="00CF1EB7"/>
    <w:sectPr w:rsidR="00CF1E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D7B0B" w14:textId="77777777" w:rsidR="00AF4C31" w:rsidRDefault="00AF4C31">
      <w:pPr>
        <w:spacing w:before="0" w:after="0" w:line="240" w:lineRule="auto"/>
      </w:pPr>
      <w:r>
        <w:separator/>
      </w:r>
    </w:p>
  </w:endnote>
  <w:endnote w:type="continuationSeparator" w:id="0">
    <w:p w14:paraId="2D653820" w14:textId="77777777" w:rsidR="00AF4C31" w:rsidRDefault="00AF4C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1D4A" w14:textId="77777777" w:rsidR="00CD32A8" w:rsidRDefault="009F613B" w:rsidP="00CD32A8">
    <w:pPr>
      <w:pStyle w:val="Footer"/>
      <w:spacing w:after="240"/>
    </w:pPr>
    <w:r w:rsidRPr="001B5541">
      <w:rPr>
        <w:noProof/>
      </w:rPr>
      <w:drawing>
        <wp:inline distT="0" distB="0" distL="0" distR="0" wp14:anchorId="763E401C" wp14:editId="4D2E79F1">
          <wp:extent cx="5715000" cy="95250"/>
          <wp:effectExtent l="0" t="0" r="0" b="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14:paraId="3682524F" w14:textId="77777777" w:rsidR="00CD32A8" w:rsidRPr="00CD32A8" w:rsidRDefault="00CD32A8" w:rsidP="00CD32A8">
    <w:pPr>
      <w:pStyle w:val="Footer"/>
    </w:pPr>
    <w:r>
      <w:t xml:space="preserve">Department of Health and Aged Care – </w:t>
    </w:r>
    <w:r w:rsidRPr="00CD32A8">
      <w:rPr>
        <w:color w:val="ED7D31" w:themeColor="accent2"/>
      </w:rPr>
      <w:t>Applica</w:t>
    </w:r>
    <w:r w:rsidR="007D3B8E">
      <w:rPr>
        <w:color w:val="ED7D31" w:themeColor="accent2"/>
      </w:rPr>
      <w:t>nt</w:t>
    </w:r>
    <w:r w:rsidRPr="00CD32A8">
      <w:rPr>
        <w:color w:val="ED7D31" w:themeColor="accent2"/>
      </w:rPr>
      <w:t xml:space="preserve"> Kit </w:t>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087D" w14:textId="77777777" w:rsidR="00A343AC" w:rsidRPr="00A343AC" w:rsidRDefault="00A343AC" w:rsidP="00A343AC">
    <w:pPr>
      <w:pStyle w:val="Footer"/>
      <w:jc w:val="left"/>
      <w:rPr>
        <w:b/>
        <w:bCs/>
        <w:sz w:val="28"/>
        <w:szCs w:val="28"/>
      </w:rPr>
    </w:pPr>
    <w:r w:rsidRPr="00A343AC">
      <w:rPr>
        <w:b/>
        <w:bCs/>
        <w:sz w:val="28"/>
        <w:szCs w:val="28"/>
      </w:rPr>
      <w:t>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1B398" w14:textId="77777777" w:rsidR="00AF4C31" w:rsidRDefault="00AF4C31">
      <w:pPr>
        <w:spacing w:before="0" w:after="0" w:line="240" w:lineRule="auto"/>
      </w:pPr>
      <w:r>
        <w:separator/>
      </w:r>
    </w:p>
  </w:footnote>
  <w:footnote w:type="continuationSeparator" w:id="0">
    <w:p w14:paraId="2E416E13" w14:textId="77777777" w:rsidR="00AF4C31" w:rsidRDefault="00AF4C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21A3" w14:textId="77777777" w:rsidR="00751A23" w:rsidRDefault="009F613B" w:rsidP="00934368">
    <w:pPr>
      <w:pStyle w:val="Header"/>
    </w:pPr>
    <w:r w:rsidRPr="001B5541">
      <w:rPr>
        <w:noProof/>
      </w:rPr>
      <w:drawing>
        <wp:inline distT="0" distB="0" distL="0" distR="0" wp14:anchorId="0B08F17D" wp14:editId="71250134">
          <wp:extent cx="2924175" cy="885825"/>
          <wp:effectExtent l="0" t="0" r="0" b="0"/>
          <wp:docPr id="4" name="Picture 33" descr="Shap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hape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85825"/>
                  </a:xfrm>
                  <a:prstGeom prst="rect">
                    <a:avLst/>
                  </a:prstGeom>
                  <a:noFill/>
                  <a:ln>
                    <a:noFill/>
                  </a:ln>
                </pic:spPr>
              </pic:pic>
            </a:graphicData>
          </a:graphic>
        </wp:inline>
      </w:drawing>
    </w:r>
  </w:p>
  <w:p w14:paraId="0E805990" w14:textId="77777777" w:rsidR="00A343AC" w:rsidRDefault="00AF4C31" w:rsidP="00934368">
    <w:pPr>
      <w:pStyle w:val="Header"/>
    </w:pPr>
    <w:r>
      <w:rPr>
        <w:noProof/>
      </w:rPr>
      <w:drawing>
        <wp:anchor distT="0" distB="0" distL="114300" distR="114300" simplePos="0" relativeHeight="251658240" behindDoc="1" locked="0" layoutInCell="1" allowOverlap="1" wp14:anchorId="33AC1BF5" wp14:editId="6CB9476A">
          <wp:simplePos x="0" y="0"/>
          <wp:positionH relativeFrom="page">
            <wp:align>left</wp:align>
          </wp:positionH>
          <wp:positionV relativeFrom="page">
            <wp:align>center</wp:align>
          </wp:positionV>
          <wp:extent cx="7560310" cy="2822575"/>
          <wp:effectExtent l="0" t="0" r="0" b="0"/>
          <wp:wrapNone/>
          <wp:docPr id="1" name="Picture 34" descr="Graphical user inter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aphical user interface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282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8AB"/>
    <w:multiLevelType w:val="hybridMultilevel"/>
    <w:tmpl w:val="0582C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F1E6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5107E"/>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0319C"/>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847C5"/>
    <w:multiLevelType w:val="hybridMultilevel"/>
    <w:tmpl w:val="FFFFFFFF"/>
    <w:lvl w:ilvl="0" w:tplc="AD8089B8">
      <w:numFmt w:val="bullet"/>
      <w:lvlText w:val="•"/>
      <w:lvlJc w:val="left"/>
      <w:pPr>
        <w:ind w:left="720" w:hanging="720"/>
      </w:pPr>
      <w:rPr>
        <w:rFonts w:ascii="Arial" w:eastAsia="Times New Roman" w:hAnsi="Arial" w:hint="default"/>
        <w:b/>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CA4DC7"/>
    <w:multiLevelType w:val="hybridMultilevel"/>
    <w:tmpl w:val="FFFFFFFF"/>
    <w:lvl w:ilvl="0" w:tplc="AD8089B8">
      <w:numFmt w:val="bullet"/>
      <w:lvlText w:val="•"/>
      <w:lvlJc w:val="left"/>
      <w:pPr>
        <w:ind w:left="720" w:hanging="720"/>
      </w:pPr>
      <w:rPr>
        <w:rFonts w:ascii="Arial" w:eastAsia="Times New Roman" w:hAnsi="Arial" w:hint="default"/>
        <w:b/>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D4843"/>
    <w:multiLevelType w:val="hybridMultilevel"/>
    <w:tmpl w:val="FFFFFFFF"/>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BA64E2"/>
    <w:multiLevelType w:val="hybridMultilevel"/>
    <w:tmpl w:val="E07C8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414791"/>
    <w:multiLevelType w:val="hybridMultilevel"/>
    <w:tmpl w:val="FFFFFFFF"/>
    <w:lvl w:ilvl="0" w:tplc="AD8089B8">
      <w:numFmt w:val="bullet"/>
      <w:lvlText w:val="•"/>
      <w:lvlJc w:val="left"/>
      <w:pPr>
        <w:ind w:left="720" w:hanging="720"/>
      </w:pPr>
      <w:rPr>
        <w:rFonts w:ascii="Arial" w:eastAsia="Times New Roman" w:hAnsi="Arial" w:hint="default"/>
        <w:b/>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0397D"/>
    <w:multiLevelType w:val="hybridMultilevel"/>
    <w:tmpl w:val="FFFFFFFF"/>
    <w:lvl w:ilvl="0" w:tplc="AD8089B8">
      <w:numFmt w:val="bullet"/>
      <w:lvlText w:val="•"/>
      <w:lvlJc w:val="left"/>
      <w:pPr>
        <w:ind w:left="720" w:hanging="720"/>
      </w:pPr>
      <w:rPr>
        <w:rFonts w:ascii="Arial" w:eastAsia="Times New Roman" w:hAnsi="Arial" w:hint="default"/>
        <w:b/>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23780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D37DC5"/>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201C2F"/>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834AC9"/>
    <w:multiLevelType w:val="hybridMultilevel"/>
    <w:tmpl w:val="92BA5B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68EB4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E033138"/>
    <w:multiLevelType w:val="hybridMultilevel"/>
    <w:tmpl w:val="2C7AC54C"/>
    <w:lvl w:ilvl="0" w:tplc="AD8089B8">
      <w:numFmt w:val="bullet"/>
      <w:lvlText w:val="•"/>
      <w:lvlJc w:val="left"/>
      <w:pPr>
        <w:ind w:left="720" w:hanging="720"/>
      </w:pPr>
      <w:rPr>
        <w:rFonts w:ascii="Arial" w:eastAsia="Times New Roman" w:hAnsi="Arial" w:hint="default"/>
        <w:b/>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A63FC0"/>
    <w:multiLevelType w:val="hybridMultilevel"/>
    <w:tmpl w:val="FFFFFFFF"/>
    <w:lvl w:ilvl="0" w:tplc="00540A56">
      <w:numFmt w:val="bullet"/>
      <w:lvlText w:val="-"/>
      <w:lvlJc w:val="left"/>
      <w:pPr>
        <w:ind w:left="720" w:hanging="360"/>
      </w:pPr>
      <w:rPr>
        <w:rFonts w:ascii="Aptos" w:eastAsia="Times New Roman" w:hAnsi="Aptos"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64A5817"/>
    <w:multiLevelType w:val="hybridMultilevel"/>
    <w:tmpl w:val="FFFFFFFF"/>
    <w:lvl w:ilvl="0" w:tplc="AD8089B8">
      <w:numFmt w:val="bullet"/>
      <w:lvlText w:val="•"/>
      <w:lvlJc w:val="left"/>
      <w:pPr>
        <w:ind w:left="720" w:hanging="720"/>
      </w:pPr>
      <w:rPr>
        <w:rFonts w:ascii="Arial" w:eastAsia="Times New Roman" w:hAnsi="Arial" w:hint="default"/>
        <w:b/>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EE500B"/>
    <w:multiLevelType w:val="hybridMultilevel"/>
    <w:tmpl w:val="0526FDC4"/>
    <w:lvl w:ilvl="0" w:tplc="AD8089B8">
      <w:numFmt w:val="bullet"/>
      <w:lvlText w:val="•"/>
      <w:lvlJc w:val="left"/>
      <w:pPr>
        <w:ind w:left="720" w:hanging="720"/>
      </w:pPr>
      <w:rPr>
        <w:rFonts w:ascii="Arial" w:eastAsia="Times New Roman" w:hAnsi="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566303">
    <w:abstractNumId w:val="12"/>
  </w:num>
  <w:num w:numId="2" w16cid:durableId="301161511">
    <w:abstractNumId w:val="2"/>
  </w:num>
  <w:num w:numId="3" w16cid:durableId="473062827">
    <w:abstractNumId w:val="1"/>
  </w:num>
  <w:num w:numId="4" w16cid:durableId="939222309">
    <w:abstractNumId w:val="3"/>
  </w:num>
  <w:num w:numId="5" w16cid:durableId="2025400497">
    <w:abstractNumId w:val="6"/>
  </w:num>
  <w:num w:numId="6" w16cid:durableId="1322274467">
    <w:abstractNumId w:val="11"/>
  </w:num>
  <w:num w:numId="7" w16cid:durableId="2107340593">
    <w:abstractNumId w:val="16"/>
  </w:num>
  <w:num w:numId="8" w16cid:durableId="1989043588">
    <w:abstractNumId w:val="10"/>
  </w:num>
  <w:num w:numId="9" w16cid:durableId="1448308697">
    <w:abstractNumId w:val="17"/>
  </w:num>
  <w:num w:numId="10" w16cid:durableId="375661445">
    <w:abstractNumId w:val="8"/>
  </w:num>
  <w:num w:numId="11" w16cid:durableId="1356270139">
    <w:abstractNumId w:val="9"/>
  </w:num>
  <w:num w:numId="12" w16cid:durableId="477235087">
    <w:abstractNumId w:val="5"/>
  </w:num>
  <w:num w:numId="13" w16cid:durableId="799227721">
    <w:abstractNumId w:val="15"/>
  </w:num>
  <w:num w:numId="14" w16cid:durableId="319164741">
    <w:abstractNumId w:val="4"/>
  </w:num>
  <w:num w:numId="15" w16cid:durableId="671303360">
    <w:abstractNumId w:val="18"/>
  </w:num>
  <w:num w:numId="16" w16cid:durableId="828834635">
    <w:abstractNumId w:val="14"/>
  </w:num>
  <w:num w:numId="17" w16cid:durableId="1554806258">
    <w:abstractNumId w:val="0"/>
  </w:num>
  <w:num w:numId="18" w16cid:durableId="1628781833">
    <w:abstractNumId w:val="7"/>
  </w:num>
  <w:num w:numId="19" w16cid:durableId="152266583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C2"/>
    <w:rsid w:val="000018CB"/>
    <w:rsid w:val="00023D7A"/>
    <w:rsid w:val="0002626A"/>
    <w:rsid w:val="00033562"/>
    <w:rsid w:val="00052A9E"/>
    <w:rsid w:val="00054BE3"/>
    <w:rsid w:val="000648B1"/>
    <w:rsid w:val="00070217"/>
    <w:rsid w:val="000850A1"/>
    <w:rsid w:val="0009345C"/>
    <w:rsid w:val="000B33D8"/>
    <w:rsid w:val="000C21D4"/>
    <w:rsid w:val="000C30CB"/>
    <w:rsid w:val="00105C56"/>
    <w:rsid w:val="00121FAF"/>
    <w:rsid w:val="001357AF"/>
    <w:rsid w:val="00136CC8"/>
    <w:rsid w:val="00137EAA"/>
    <w:rsid w:val="0015707C"/>
    <w:rsid w:val="00164731"/>
    <w:rsid w:val="001805D7"/>
    <w:rsid w:val="00181A30"/>
    <w:rsid w:val="001A4376"/>
    <w:rsid w:val="001A546A"/>
    <w:rsid w:val="001B2F4A"/>
    <w:rsid w:val="001B5541"/>
    <w:rsid w:val="001C26A5"/>
    <w:rsid w:val="001C7332"/>
    <w:rsid w:val="001D3B54"/>
    <w:rsid w:val="001D4798"/>
    <w:rsid w:val="001F2F78"/>
    <w:rsid w:val="002042C6"/>
    <w:rsid w:val="002049ED"/>
    <w:rsid w:val="00204E3F"/>
    <w:rsid w:val="00210F73"/>
    <w:rsid w:val="00216D05"/>
    <w:rsid w:val="002367F1"/>
    <w:rsid w:val="0024592D"/>
    <w:rsid w:val="00254279"/>
    <w:rsid w:val="0027144B"/>
    <w:rsid w:val="00281216"/>
    <w:rsid w:val="002865F3"/>
    <w:rsid w:val="00286E8D"/>
    <w:rsid w:val="002A1625"/>
    <w:rsid w:val="002C4E91"/>
    <w:rsid w:val="002D57FF"/>
    <w:rsid w:val="002D75FD"/>
    <w:rsid w:val="002F1CCB"/>
    <w:rsid w:val="00300748"/>
    <w:rsid w:val="003358E0"/>
    <w:rsid w:val="00336713"/>
    <w:rsid w:val="003667BD"/>
    <w:rsid w:val="00380750"/>
    <w:rsid w:val="003E5382"/>
    <w:rsid w:val="00403C62"/>
    <w:rsid w:val="0040731A"/>
    <w:rsid w:val="00407F77"/>
    <w:rsid w:val="00420B7E"/>
    <w:rsid w:val="00441811"/>
    <w:rsid w:val="00452C75"/>
    <w:rsid w:val="00490AF8"/>
    <w:rsid w:val="00495B5B"/>
    <w:rsid w:val="004A1B88"/>
    <w:rsid w:val="004A567A"/>
    <w:rsid w:val="004B0B84"/>
    <w:rsid w:val="004B4CDE"/>
    <w:rsid w:val="004C373C"/>
    <w:rsid w:val="004C63F0"/>
    <w:rsid w:val="004E5C72"/>
    <w:rsid w:val="004F3B18"/>
    <w:rsid w:val="00531E1F"/>
    <w:rsid w:val="00540E69"/>
    <w:rsid w:val="00553C97"/>
    <w:rsid w:val="00565F8D"/>
    <w:rsid w:val="00577729"/>
    <w:rsid w:val="005A4F53"/>
    <w:rsid w:val="005B021B"/>
    <w:rsid w:val="005C4D98"/>
    <w:rsid w:val="005E64D6"/>
    <w:rsid w:val="005F0A62"/>
    <w:rsid w:val="005F21A8"/>
    <w:rsid w:val="00613B49"/>
    <w:rsid w:val="006247E2"/>
    <w:rsid w:val="00646D13"/>
    <w:rsid w:val="0065316E"/>
    <w:rsid w:val="006965B3"/>
    <w:rsid w:val="006B7E73"/>
    <w:rsid w:val="006D328B"/>
    <w:rsid w:val="006D7E4A"/>
    <w:rsid w:val="006E1515"/>
    <w:rsid w:val="006F6F60"/>
    <w:rsid w:val="00704B5F"/>
    <w:rsid w:val="00724052"/>
    <w:rsid w:val="00732508"/>
    <w:rsid w:val="007378FE"/>
    <w:rsid w:val="00742FAA"/>
    <w:rsid w:val="00750F09"/>
    <w:rsid w:val="00751A23"/>
    <w:rsid w:val="00756BF6"/>
    <w:rsid w:val="00765A1E"/>
    <w:rsid w:val="00767463"/>
    <w:rsid w:val="00777124"/>
    <w:rsid w:val="00782E92"/>
    <w:rsid w:val="007868FF"/>
    <w:rsid w:val="00791A03"/>
    <w:rsid w:val="007C467C"/>
    <w:rsid w:val="007C607B"/>
    <w:rsid w:val="007C7842"/>
    <w:rsid w:val="007D3B8E"/>
    <w:rsid w:val="007E5E40"/>
    <w:rsid w:val="00807184"/>
    <w:rsid w:val="00807F56"/>
    <w:rsid w:val="00827071"/>
    <w:rsid w:val="00846543"/>
    <w:rsid w:val="00857D41"/>
    <w:rsid w:val="008637FA"/>
    <w:rsid w:val="008864C2"/>
    <w:rsid w:val="00890FCB"/>
    <w:rsid w:val="00892283"/>
    <w:rsid w:val="008B3FAE"/>
    <w:rsid w:val="008C7EDF"/>
    <w:rsid w:val="008D65C3"/>
    <w:rsid w:val="008F0376"/>
    <w:rsid w:val="008F5580"/>
    <w:rsid w:val="0090531C"/>
    <w:rsid w:val="009211D0"/>
    <w:rsid w:val="00934368"/>
    <w:rsid w:val="009428C0"/>
    <w:rsid w:val="00956F67"/>
    <w:rsid w:val="00961958"/>
    <w:rsid w:val="009A47ED"/>
    <w:rsid w:val="009A70F9"/>
    <w:rsid w:val="009C395B"/>
    <w:rsid w:val="009E1FAA"/>
    <w:rsid w:val="009F26F1"/>
    <w:rsid w:val="009F613B"/>
    <w:rsid w:val="00A23828"/>
    <w:rsid w:val="00A343AC"/>
    <w:rsid w:val="00A40638"/>
    <w:rsid w:val="00A47330"/>
    <w:rsid w:val="00A50E05"/>
    <w:rsid w:val="00A54F39"/>
    <w:rsid w:val="00A60958"/>
    <w:rsid w:val="00A77267"/>
    <w:rsid w:val="00A96288"/>
    <w:rsid w:val="00AA2BFE"/>
    <w:rsid w:val="00AA7932"/>
    <w:rsid w:val="00AB5107"/>
    <w:rsid w:val="00AF4C31"/>
    <w:rsid w:val="00B1489A"/>
    <w:rsid w:val="00B150DC"/>
    <w:rsid w:val="00B16F10"/>
    <w:rsid w:val="00B47655"/>
    <w:rsid w:val="00BD20A6"/>
    <w:rsid w:val="00BD5626"/>
    <w:rsid w:val="00BF1152"/>
    <w:rsid w:val="00C02E5A"/>
    <w:rsid w:val="00C1662A"/>
    <w:rsid w:val="00C21A75"/>
    <w:rsid w:val="00C23BC9"/>
    <w:rsid w:val="00C30C89"/>
    <w:rsid w:val="00C5145D"/>
    <w:rsid w:val="00C777C1"/>
    <w:rsid w:val="00C94A0B"/>
    <w:rsid w:val="00CC31F2"/>
    <w:rsid w:val="00CD32A8"/>
    <w:rsid w:val="00CF1EB7"/>
    <w:rsid w:val="00D10ECA"/>
    <w:rsid w:val="00D412FC"/>
    <w:rsid w:val="00D54C79"/>
    <w:rsid w:val="00D55980"/>
    <w:rsid w:val="00D57D3D"/>
    <w:rsid w:val="00D61593"/>
    <w:rsid w:val="00D8097A"/>
    <w:rsid w:val="00D86916"/>
    <w:rsid w:val="00D8708C"/>
    <w:rsid w:val="00D91752"/>
    <w:rsid w:val="00DA2ADB"/>
    <w:rsid w:val="00DC0283"/>
    <w:rsid w:val="00DD139B"/>
    <w:rsid w:val="00DF1D14"/>
    <w:rsid w:val="00E11885"/>
    <w:rsid w:val="00E12346"/>
    <w:rsid w:val="00E13904"/>
    <w:rsid w:val="00E259BC"/>
    <w:rsid w:val="00E62D41"/>
    <w:rsid w:val="00E65043"/>
    <w:rsid w:val="00E6681D"/>
    <w:rsid w:val="00E67DEE"/>
    <w:rsid w:val="00ED13DF"/>
    <w:rsid w:val="00ED3B39"/>
    <w:rsid w:val="00EE373A"/>
    <w:rsid w:val="00EE7B13"/>
    <w:rsid w:val="00F01C76"/>
    <w:rsid w:val="00F14A95"/>
    <w:rsid w:val="00F15078"/>
    <w:rsid w:val="00F33BA4"/>
    <w:rsid w:val="00F36359"/>
    <w:rsid w:val="00F37C11"/>
    <w:rsid w:val="00F5191A"/>
    <w:rsid w:val="00F534C9"/>
    <w:rsid w:val="00F72AB7"/>
    <w:rsid w:val="00F84819"/>
    <w:rsid w:val="00FA5E6F"/>
    <w:rsid w:val="00FC3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06D1C"/>
  <w14:defaultImageDpi w14:val="0"/>
  <w15:docId w15:val="{FBF3522D-95A7-4EC2-9F84-49C0CC1F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64C2"/>
    <w:pPr>
      <w:spacing w:before="120" w:after="120" w:line="276" w:lineRule="auto"/>
    </w:pPr>
    <w:rPr>
      <w:rFonts w:ascii="Arial" w:hAnsi="Arial" w:cs="Times New Roman"/>
      <w:color w:val="000000" w:themeColor="text1"/>
      <w:szCs w:val="24"/>
    </w:rPr>
  </w:style>
  <w:style w:type="paragraph" w:styleId="Heading1">
    <w:name w:val="heading 1"/>
    <w:basedOn w:val="Normal"/>
    <w:next w:val="Normal"/>
    <w:link w:val="Heading1Char"/>
    <w:uiPriority w:val="9"/>
    <w:qFormat/>
    <w:rsid w:val="008864C2"/>
    <w:pPr>
      <w:keepNext/>
      <w:spacing w:before="240" w:after="60" w:line="240" w:lineRule="auto"/>
      <w:outlineLvl w:val="0"/>
    </w:pPr>
    <w:rPr>
      <w:rFonts w:cs="Arial"/>
      <w:b/>
      <w:bCs/>
      <w:color w:val="3F4A75"/>
      <w:kern w:val="28"/>
      <w:sz w:val="44"/>
      <w:szCs w:val="36"/>
    </w:rPr>
  </w:style>
  <w:style w:type="paragraph" w:styleId="Heading2">
    <w:name w:val="heading 2"/>
    <w:basedOn w:val="Normal"/>
    <w:next w:val="Normal"/>
    <w:link w:val="Heading2Char"/>
    <w:uiPriority w:val="9"/>
    <w:qFormat/>
    <w:rsid w:val="008864C2"/>
    <w:pPr>
      <w:keepNext/>
      <w:spacing w:before="240" w:after="60" w:line="240" w:lineRule="auto"/>
      <w:outlineLvl w:val="1"/>
    </w:pPr>
    <w:rPr>
      <w:rFonts w:cs="Arial"/>
      <w:b/>
      <w:bCs/>
      <w:iCs/>
      <w:color w:val="358189"/>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864C2"/>
    <w:rPr>
      <w:rFonts w:ascii="Arial" w:hAnsi="Arial" w:cs="Arial"/>
      <w:b/>
      <w:bCs/>
      <w:color w:val="3F4A75"/>
      <w:kern w:val="28"/>
      <w:sz w:val="36"/>
      <w:szCs w:val="36"/>
    </w:rPr>
  </w:style>
  <w:style w:type="character" w:customStyle="1" w:styleId="Heading2Char">
    <w:name w:val="Heading 2 Char"/>
    <w:basedOn w:val="DefaultParagraphFont"/>
    <w:link w:val="Heading2"/>
    <w:uiPriority w:val="9"/>
    <w:locked/>
    <w:rsid w:val="008864C2"/>
    <w:rPr>
      <w:rFonts w:ascii="Arial" w:hAnsi="Arial" w:cs="Arial"/>
      <w:b/>
      <w:bCs/>
      <w:iCs/>
      <w:color w:val="358189"/>
      <w:sz w:val="28"/>
      <w:szCs w:val="28"/>
    </w:rPr>
  </w:style>
  <w:style w:type="paragraph" w:styleId="Subtitle">
    <w:name w:val="Subtitle"/>
    <w:basedOn w:val="Normal"/>
    <w:next w:val="Normal"/>
    <w:link w:val="SubtitleChar"/>
    <w:uiPriority w:val="11"/>
    <w:qFormat/>
    <w:rsid w:val="008864C2"/>
    <w:pPr>
      <w:numPr>
        <w:ilvl w:val="1"/>
      </w:numPr>
      <w:spacing w:after="60" w:line="240" w:lineRule="auto"/>
    </w:pPr>
    <w:rPr>
      <w:rFonts w:eastAsiaTheme="majorEastAsia"/>
      <w:iCs/>
      <w:color w:val="3F4A75"/>
      <w:spacing w:val="15"/>
      <w:sz w:val="40"/>
    </w:rPr>
  </w:style>
  <w:style w:type="character" w:customStyle="1" w:styleId="SubtitleChar">
    <w:name w:val="Subtitle Char"/>
    <w:basedOn w:val="DefaultParagraphFont"/>
    <w:link w:val="Subtitle"/>
    <w:uiPriority w:val="11"/>
    <w:locked/>
    <w:rsid w:val="008864C2"/>
    <w:rPr>
      <w:rFonts w:ascii="Arial" w:eastAsiaTheme="majorEastAsia" w:hAnsi="Arial" w:cs="Times New Roman"/>
      <w:iCs/>
      <w:color w:val="3F4A75"/>
      <w:spacing w:val="15"/>
      <w:sz w:val="24"/>
      <w:szCs w:val="24"/>
    </w:rPr>
  </w:style>
  <w:style w:type="paragraph" w:styleId="Title">
    <w:name w:val="Title"/>
    <w:basedOn w:val="Normal"/>
    <w:next w:val="Normal"/>
    <w:link w:val="TitleChar"/>
    <w:uiPriority w:val="10"/>
    <w:qFormat/>
    <w:rsid w:val="008864C2"/>
    <w:pPr>
      <w:spacing w:before="2160" w:line="240" w:lineRule="auto"/>
      <w:contextualSpacing/>
    </w:pPr>
    <w:rPr>
      <w:rFonts w:eastAsiaTheme="majorEastAsia"/>
      <w:b/>
      <w:color w:val="3F4A75"/>
      <w:kern w:val="28"/>
      <w:sz w:val="48"/>
      <w:szCs w:val="52"/>
    </w:rPr>
  </w:style>
  <w:style w:type="character" w:customStyle="1" w:styleId="TitleChar">
    <w:name w:val="Title Char"/>
    <w:basedOn w:val="DefaultParagraphFont"/>
    <w:link w:val="Title"/>
    <w:uiPriority w:val="10"/>
    <w:locked/>
    <w:rsid w:val="008864C2"/>
    <w:rPr>
      <w:rFonts w:ascii="Arial" w:eastAsiaTheme="majorEastAsia" w:hAnsi="Arial" w:cs="Times New Roman"/>
      <w:b/>
      <w:color w:val="3F4A75"/>
      <w:kern w:val="28"/>
      <w:sz w:val="52"/>
      <w:szCs w:val="52"/>
    </w:rPr>
  </w:style>
  <w:style w:type="paragraph" w:styleId="NoSpacing">
    <w:name w:val="No Spacing"/>
    <w:uiPriority w:val="1"/>
    <w:rsid w:val="008864C2"/>
    <w:pPr>
      <w:spacing w:before="60" w:after="60" w:line="240" w:lineRule="auto"/>
    </w:pPr>
    <w:rPr>
      <w:rFonts w:ascii="Arial" w:hAnsi="Arial" w:cs="Times New Roman"/>
      <w:color w:val="000000" w:themeColor="text1"/>
      <w:szCs w:val="24"/>
    </w:rPr>
  </w:style>
  <w:style w:type="paragraph" w:styleId="ListParagraph">
    <w:name w:val="List Paragraph"/>
    <w:aliases w:val="Recommendation,Paragraph 2,List Paragraph1,List Paragraph11,L,Body Text1,Bullet point,Bullet- First level,Figure_name,List Number1,Listenabsatz1,NAST Quote,Numbered Indented Text,lp1,standard lewis,Bullet Point,Bulletr List Paragraph"/>
    <w:basedOn w:val="Normal"/>
    <w:link w:val="ListParagraphChar"/>
    <w:uiPriority w:val="34"/>
    <w:qFormat/>
    <w:rsid w:val="008864C2"/>
    <w:pPr>
      <w:ind w:left="720"/>
      <w:contextualSpacing/>
    </w:pPr>
  </w:style>
  <w:style w:type="paragraph" w:styleId="Header">
    <w:name w:val="header"/>
    <w:basedOn w:val="Normal"/>
    <w:link w:val="HeaderChar"/>
    <w:uiPriority w:val="99"/>
    <w:qFormat/>
    <w:rsid w:val="008864C2"/>
    <w:pPr>
      <w:tabs>
        <w:tab w:val="center" w:pos="4513"/>
        <w:tab w:val="right" w:pos="9026"/>
      </w:tabs>
      <w:spacing w:before="0" w:after="0" w:line="240" w:lineRule="auto"/>
    </w:pPr>
    <w:rPr>
      <w:color w:val="auto"/>
    </w:rPr>
  </w:style>
  <w:style w:type="character" w:customStyle="1" w:styleId="HeaderChar">
    <w:name w:val="Header Char"/>
    <w:basedOn w:val="DefaultParagraphFont"/>
    <w:link w:val="Header"/>
    <w:uiPriority w:val="99"/>
    <w:locked/>
    <w:rsid w:val="008864C2"/>
    <w:rPr>
      <w:rFonts w:ascii="Arial" w:hAnsi="Arial" w:cs="Times New Roman"/>
      <w:sz w:val="24"/>
      <w:szCs w:val="24"/>
    </w:rPr>
  </w:style>
  <w:style w:type="paragraph" w:styleId="Footer">
    <w:name w:val="footer"/>
    <w:basedOn w:val="Normal"/>
    <w:link w:val="FooterChar"/>
    <w:uiPriority w:val="99"/>
    <w:qFormat/>
    <w:rsid w:val="008864C2"/>
    <w:pPr>
      <w:tabs>
        <w:tab w:val="center" w:pos="0"/>
        <w:tab w:val="right" w:pos="9026"/>
      </w:tabs>
      <w:spacing w:before="0" w:after="0" w:line="240" w:lineRule="auto"/>
      <w:jc w:val="right"/>
    </w:pPr>
    <w:rPr>
      <w:color w:val="auto"/>
      <w:sz w:val="20"/>
    </w:rPr>
  </w:style>
  <w:style w:type="character" w:customStyle="1" w:styleId="FooterChar">
    <w:name w:val="Footer Char"/>
    <w:basedOn w:val="DefaultParagraphFont"/>
    <w:link w:val="Footer"/>
    <w:uiPriority w:val="99"/>
    <w:locked/>
    <w:rsid w:val="008864C2"/>
    <w:rPr>
      <w:rFonts w:ascii="Arial" w:hAnsi="Arial" w:cs="Times New Roman"/>
      <w:sz w:val="24"/>
      <w:szCs w:val="24"/>
    </w:rPr>
  </w:style>
  <w:style w:type="character" w:styleId="Hyperlink">
    <w:name w:val="Hyperlink"/>
    <w:basedOn w:val="DefaultParagraphFont"/>
    <w:uiPriority w:val="99"/>
    <w:qFormat/>
    <w:rsid w:val="008864C2"/>
    <w:rPr>
      <w:rFonts w:ascii="Arial" w:hAnsi="Arial" w:cs="Times New Roman"/>
      <w:b/>
      <w:color w:val="ED7D31" w:themeColor="accent2"/>
      <w:u w:val="single"/>
    </w:rPr>
  </w:style>
  <w:style w:type="table" w:customStyle="1" w:styleId="DepartmentofHealthtable">
    <w:name w:val="Department of Health table"/>
    <w:basedOn w:val="TableNormal"/>
    <w:uiPriority w:val="99"/>
    <w:rsid w:val="008864C2"/>
    <w:pPr>
      <w:spacing w:after="0" w:line="240" w:lineRule="auto"/>
    </w:pPr>
    <w:rPr>
      <w:rFonts w:ascii="Arial" w:hAnsi="Arial" w:cs="Times New Roman"/>
      <w:color w:val="FFFFFF" w:themeColor="background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cs="Times New Roman"/>
      </w:rPr>
      <w:tblPr/>
      <w:tcPr>
        <w:shd w:val="clear" w:color="auto" w:fill="44546A" w:themeFill="text2"/>
      </w:tcPr>
    </w:tblStylePr>
    <w:tblStylePr w:type="lastRow">
      <w:rPr>
        <w:rFonts w:ascii="Arial" w:hAnsi="Arial" w:cs="Times New Roman"/>
        <w:color w:val="000000" w:themeColor="text1"/>
      </w:rPr>
      <w:tblPr/>
      <w:tcPr>
        <w:shd w:val="clear" w:color="auto" w:fill="FFFFFF" w:themeFill="background1"/>
      </w:tcPr>
    </w:tblStylePr>
    <w:tblStylePr w:type="firstCol">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tblStylePr w:type="band2Horz">
      <w:rPr>
        <w:rFonts w:cs="Times New Roman"/>
      </w:rPr>
      <w:tblPr/>
      <w:tcPr>
        <w:shd w:val="clear" w:color="auto" w:fill="FFFFFF" w:themeFill="background1"/>
      </w:tcPr>
    </w:tblStylePr>
  </w:style>
  <w:style w:type="character" w:customStyle="1" w:styleId="ListParagraphChar">
    <w:name w:val="List Paragraph Char"/>
    <w:aliases w:val="Recommendation Char,Paragraph 2 Char,List Paragraph1 Char,List Paragraph11 Char,L Char,Body Text1 Char,Bullet point Char,Bullet- First level Char,Figure_name Char,List Number1 Char,Listenabsatz1 Char,NAST Quote Char,lp1 Char"/>
    <w:basedOn w:val="DefaultParagraphFont"/>
    <w:link w:val="ListParagraph"/>
    <w:uiPriority w:val="34"/>
    <w:qFormat/>
    <w:locked/>
    <w:rsid w:val="008864C2"/>
    <w:rPr>
      <w:rFonts w:ascii="Arial" w:hAnsi="Arial" w:cs="Times New Roman"/>
      <w:color w:val="000000" w:themeColor="text1"/>
      <w:sz w:val="24"/>
      <w:szCs w:val="24"/>
    </w:rPr>
  </w:style>
  <w:style w:type="character" w:styleId="CommentReference">
    <w:name w:val="annotation reference"/>
    <w:basedOn w:val="DefaultParagraphFont"/>
    <w:uiPriority w:val="99"/>
    <w:semiHidden/>
    <w:unhideWhenUsed/>
    <w:rsid w:val="008864C2"/>
    <w:rPr>
      <w:rFonts w:cs="Times New Roman"/>
      <w:sz w:val="16"/>
      <w:szCs w:val="16"/>
    </w:rPr>
  </w:style>
  <w:style w:type="paragraph" w:styleId="CommentText">
    <w:name w:val="annotation text"/>
    <w:basedOn w:val="Normal"/>
    <w:link w:val="CommentTextChar"/>
    <w:uiPriority w:val="99"/>
    <w:unhideWhenUsed/>
    <w:rsid w:val="008864C2"/>
    <w:pPr>
      <w:spacing w:line="240" w:lineRule="auto"/>
    </w:pPr>
    <w:rPr>
      <w:sz w:val="20"/>
      <w:szCs w:val="20"/>
    </w:rPr>
  </w:style>
  <w:style w:type="character" w:customStyle="1" w:styleId="CommentTextChar">
    <w:name w:val="Comment Text Char"/>
    <w:basedOn w:val="DefaultParagraphFont"/>
    <w:link w:val="CommentText"/>
    <w:uiPriority w:val="99"/>
    <w:locked/>
    <w:rsid w:val="008864C2"/>
    <w:rPr>
      <w:rFonts w:ascii="Arial" w:hAnsi="Arial" w:cs="Times New Roman"/>
      <w:color w:val="000000" w:themeColor="text1"/>
      <w:sz w:val="20"/>
      <w:szCs w:val="20"/>
    </w:rPr>
  </w:style>
  <w:style w:type="character" w:customStyle="1" w:styleId="normaltextrun">
    <w:name w:val="normaltextrun"/>
    <w:rsid w:val="004C63F0"/>
  </w:style>
  <w:style w:type="paragraph" w:customStyle="1" w:styleId="Default">
    <w:name w:val="Default"/>
    <w:rsid w:val="001357AF"/>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40731A"/>
    <w:pPr>
      <w:spacing w:after="0" w:line="240" w:lineRule="auto"/>
    </w:pPr>
    <w:rPr>
      <w:rFonts w:ascii="Arial" w:hAnsi="Arial" w:cs="Times New Roman"/>
      <w:color w:val="000000" w:themeColor="text1"/>
      <w:szCs w:val="24"/>
    </w:rPr>
  </w:style>
  <w:style w:type="paragraph" w:styleId="CommentSubject">
    <w:name w:val="annotation subject"/>
    <w:basedOn w:val="CommentText"/>
    <w:next w:val="CommentText"/>
    <w:link w:val="CommentSubjectChar"/>
    <w:uiPriority w:val="99"/>
    <w:semiHidden/>
    <w:unhideWhenUsed/>
    <w:rsid w:val="00782E92"/>
    <w:rPr>
      <w:b/>
      <w:bCs/>
    </w:rPr>
  </w:style>
  <w:style w:type="character" w:customStyle="1" w:styleId="CommentSubjectChar">
    <w:name w:val="Comment Subject Char"/>
    <w:basedOn w:val="CommentTextChar"/>
    <w:link w:val="CommentSubject"/>
    <w:uiPriority w:val="99"/>
    <w:semiHidden/>
    <w:rsid w:val="00782E92"/>
    <w:rPr>
      <w:rFonts w:ascii="Arial"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4B4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051605">
      <w:bodyDiv w:val="1"/>
      <w:marLeft w:val="0"/>
      <w:marRight w:val="0"/>
      <w:marTop w:val="0"/>
      <w:marBottom w:val="0"/>
      <w:divBdr>
        <w:top w:val="none" w:sz="0" w:space="0" w:color="auto"/>
        <w:left w:val="none" w:sz="0" w:space="0" w:color="auto"/>
        <w:bottom w:val="none" w:sz="0" w:space="0" w:color="auto"/>
        <w:right w:val="none" w:sz="0" w:space="0" w:color="auto"/>
      </w:divBdr>
    </w:div>
    <w:div w:id="918713447">
      <w:bodyDiv w:val="1"/>
      <w:marLeft w:val="0"/>
      <w:marRight w:val="0"/>
      <w:marTop w:val="0"/>
      <w:marBottom w:val="0"/>
      <w:divBdr>
        <w:top w:val="none" w:sz="0" w:space="0" w:color="auto"/>
        <w:left w:val="none" w:sz="0" w:space="0" w:color="auto"/>
        <w:bottom w:val="none" w:sz="0" w:space="0" w:color="auto"/>
        <w:right w:val="none" w:sz="0" w:space="0" w:color="auto"/>
      </w:divBdr>
    </w:div>
    <w:div w:id="971983266">
      <w:bodyDiv w:val="1"/>
      <w:marLeft w:val="0"/>
      <w:marRight w:val="0"/>
      <w:marTop w:val="0"/>
      <w:marBottom w:val="0"/>
      <w:divBdr>
        <w:top w:val="none" w:sz="0" w:space="0" w:color="auto"/>
        <w:left w:val="none" w:sz="0" w:space="0" w:color="auto"/>
        <w:bottom w:val="none" w:sz="0" w:space="0" w:color="auto"/>
        <w:right w:val="none" w:sz="0" w:space="0" w:color="auto"/>
      </w:divBdr>
    </w:div>
    <w:div w:id="1103261899">
      <w:marLeft w:val="0"/>
      <w:marRight w:val="0"/>
      <w:marTop w:val="0"/>
      <w:marBottom w:val="0"/>
      <w:divBdr>
        <w:top w:val="none" w:sz="0" w:space="0" w:color="auto"/>
        <w:left w:val="none" w:sz="0" w:space="0" w:color="auto"/>
        <w:bottom w:val="none" w:sz="0" w:space="0" w:color="auto"/>
        <w:right w:val="none" w:sz="0" w:space="0" w:color="auto"/>
      </w:divBdr>
    </w:div>
    <w:div w:id="1103261900">
      <w:marLeft w:val="0"/>
      <w:marRight w:val="0"/>
      <w:marTop w:val="0"/>
      <w:marBottom w:val="0"/>
      <w:divBdr>
        <w:top w:val="none" w:sz="0" w:space="0" w:color="auto"/>
        <w:left w:val="none" w:sz="0" w:space="0" w:color="auto"/>
        <w:bottom w:val="none" w:sz="0" w:space="0" w:color="auto"/>
        <w:right w:val="none" w:sz="0" w:space="0" w:color="auto"/>
      </w:divBdr>
    </w:div>
    <w:div w:id="1801727468">
      <w:bodyDiv w:val="1"/>
      <w:marLeft w:val="0"/>
      <w:marRight w:val="0"/>
      <w:marTop w:val="0"/>
      <w:marBottom w:val="0"/>
      <w:divBdr>
        <w:top w:val="none" w:sz="0" w:space="0" w:color="auto"/>
        <w:left w:val="none" w:sz="0" w:space="0" w:color="auto"/>
        <w:bottom w:val="none" w:sz="0" w:space="0" w:color="auto"/>
        <w:right w:val="none" w:sz="0" w:space="0" w:color="auto"/>
      </w:divBdr>
    </w:div>
    <w:div w:id="1803189738">
      <w:bodyDiv w:val="1"/>
      <w:marLeft w:val="0"/>
      <w:marRight w:val="0"/>
      <w:marTop w:val="0"/>
      <w:marBottom w:val="0"/>
      <w:divBdr>
        <w:top w:val="none" w:sz="0" w:space="0" w:color="auto"/>
        <w:left w:val="none" w:sz="0" w:space="0" w:color="auto"/>
        <w:bottom w:val="none" w:sz="0" w:space="0" w:color="auto"/>
        <w:right w:val="none" w:sz="0" w:space="0" w:color="auto"/>
      </w:divBdr>
    </w:div>
    <w:div w:id="194950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youndu\AppData\Local\Microsoft\Windows\bryade\AppData\Local\Microsoft\Windows\INetCache\Content.Outlook\QFERR6TC\workplace%20culture%20that%20drives%20inclusion,%20high%20performance,%20integrity,%20accountability%20and%20engagement,%20and%20embraces%20flexible%20work%20practi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resources/publications/corporate-plan-2023-24?language=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abou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psc.gov.au/recruitabil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7536-BC0D-465E-A56D-FE4E8C38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1753</Words>
  <Characters>11086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Jamie</dc:creator>
  <cp:keywords/>
  <dc:description/>
  <cp:lastModifiedBy>PRICE, Nicky</cp:lastModifiedBy>
  <cp:revision>2</cp:revision>
  <dcterms:created xsi:type="dcterms:W3CDTF">2025-01-21T03:02:00Z</dcterms:created>
  <dcterms:modified xsi:type="dcterms:W3CDTF">2025-01-21T03:02:00Z</dcterms:modified>
</cp:coreProperties>
</file>