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17050234" w:rsidR="005A0CFE" w:rsidRPr="00247E2A" w:rsidRDefault="00247E2A" w:rsidP="005A0CFE">
      <w:pPr>
        <w:pStyle w:val="Subtitle"/>
      </w:pPr>
      <w:r w:rsidRPr="00247E2A">
        <w:t>Chief of Staff, Office of the Director</w:t>
      </w:r>
      <w:r w:rsidR="00331220">
        <w:t>-</w:t>
      </w:r>
      <w:r w:rsidRPr="00247E2A">
        <w:t>General</w:t>
      </w:r>
      <w:r w:rsidR="005A0CFE" w:rsidRPr="00247E2A">
        <w:br/>
        <w:t xml:space="preserve">(SES Band </w:t>
      </w:r>
      <w:r w:rsidRPr="00247E2A">
        <w:t>1</w:t>
      </w:r>
      <w:r w:rsidR="005A0CFE" w:rsidRPr="00247E2A">
        <w:t>)</w:t>
      </w:r>
    </w:p>
    <w:p w14:paraId="14AA7FC4" w14:textId="26C5F639" w:rsidR="005A0CFE" w:rsidRPr="00F42A0D" w:rsidRDefault="00F42A0D" w:rsidP="005A0CFE">
      <w:pPr>
        <w:jc w:val="center"/>
        <w:rPr>
          <w:rFonts w:eastAsiaTheme="minorEastAsia"/>
          <w:color w:val="5A5A5A" w:themeColor="text1" w:themeTint="A5"/>
          <w:spacing w:val="15"/>
          <w:sz w:val="24"/>
          <w:szCs w:val="22"/>
        </w:rPr>
      </w:pPr>
      <w:r w:rsidRPr="00F42A0D">
        <w:rPr>
          <w:rFonts w:eastAsiaTheme="minorEastAsia"/>
          <w:color w:val="5A5A5A" w:themeColor="text1" w:themeTint="A5"/>
          <w:spacing w:val="15"/>
          <w:sz w:val="24"/>
          <w:szCs w:val="22"/>
        </w:rPr>
        <w:t>Australian Secret Intelligence Service</w:t>
      </w:r>
    </w:p>
    <w:p w14:paraId="6BF434B4" w14:textId="77777777" w:rsidR="005A0CFE" w:rsidRDefault="005A0CFE" w:rsidP="005A0CFE">
      <w:pPr>
        <w:jc w:val="center"/>
        <w:rPr>
          <w:b/>
        </w:rPr>
      </w:pPr>
    </w:p>
    <w:p w14:paraId="1296C791" w14:textId="50FAEA0A" w:rsidR="005A0CFE" w:rsidRPr="005A0CFE" w:rsidRDefault="005A0CFE" w:rsidP="005A0CFE">
      <w:pPr>
        <w:jc w:val="center"/>
        <w:rPr>
          <w:b/>
        </w:rPr>
      </w:pPr>
      <w:r w:rsidRPr="005A0CFE">
        <w:rPr>
          <w:b/>
        </w:rPr>
        <w:t xml:space="preserve">Reference No:  </w:t>
      </w:r>
      <w:r w:rsidR="00247E2A">
        <w:rPr>
          <w:b/>
        </w:rPr>
        <w:t>976</w:t>
      </w:r>
    </w:p>
    <w:p w14:paraId="3D72C7FD" w14:textId="7A9D8DB1" w:rsidR="005A0CFE" w:rsidRPr="005A0CFE" w:rsidRDefault="005A0CFE" w:rsidP="005A0CFE">
      <w:pPr>
        <w:jc w:val="center"/>
        <w:rPr>
          <w:b/>
        </w:rPr>
      </w:pPr>
      <w:r w:rsidRPr="001D0930">
        <w:rPr>
          <w:b/>
        </w:rPr>
        <w:t xml:space="preserve">Close date: </w:t>
      </w:r>
      <w:r w:rsidR="00560670" w:rsidRPr="001D0930">
        <w:rPr>
          <w:b/>
        </w:rPr>
        <w:t>11.</w:t>
      </w:r>
      <w:r w:rsidR="0020795A" w:rsidRPr="001D0930">
        <w:rPr>
          <w:b/>
        </w:rPr>
        <w:t>30</w:t>
      </w:r>
      <w:r w:rsidRPr="001D0930">
        <w:rPr>
          <w:b/>
        </w:rPr>
        <w:t xml:space="preserve">pm </w:t>
      </w:r>
      <w:r w:rsidR="00172609" w:rsidRPr="001D0930">
        <w:rPr>
          <w:b/>
        </w:rPr>
        <w:t xml:space="preserve">AEDT </w:t>
      </w:r>
      <w:r w:rsidR="001D0930" w:rsidRPr="001D0930">
        <w:rPr>
          <w:b/>
        </w:rPr>
        <w:t>Monday 24 February 2025</w:t>
      </w:r>
    </w:p>
    <w:p w14:paraId="776F053B" w14:textId="77777777" w:rsidR="00F83C98" w:rsidRDefault="00F83C98" w:rsidP="00C3636A"/>
    <w:p w14:paraId="79289DD8" w14:textId="77777777" w:rsidR="00F83C98" w:rsidRDefault="00F83C98">
      <w:r>
        <w:br w:type="page"/>
      </w:r>
    </w:p>
    <w:p w14:paraId="7413C8FA" w14:textId="6EB638FA" w:rsidR="00247E2A" w:rsidRDefault="00247E2A" w:rsidP="005A0CFE">
      <w:pPr>
        <w:pStyle w:val="Heading1"/>
      </w:pPr>
      <w:r w:rsidRPr="00247E2A">
        <w:lastRenderedPageBreak/>
        <w:t>Chief of Staff</w:t>
      </w:r>
      <w:r w:rsidR="001B3A9B">
        <w:t>, Office of the Director-General</w:t>
      </w:r>
    </w:p>
    <w:p w14:paraId="71AB5089" w14:textId="26D5D331"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4818" w:type="dxa"/>
        <w:tblLook w:val="04A0" w:firstRow="1" w:lastRow="0" w:firstColumn="1" w:lastColumn="0" w:noHBand="0" w:noVBand="1"/>
      </w:tblPr>
      <w:tblGrid>
        <w:gridCol w:w="1418"/>
        <w:gridCol w:w="3400"/>
      </w:tblGrid>
      <w:tr w:rsidR="001B3A9B" w:rsidRPr="00F8163D" w14:paraId="70BB5021" w14:textId="77777777" w:rsidTr="001B3A9B">
        <w:tc>
          <w:tcPr>
            <w:tcW w:w="1418" w:type="dxa"/>
          </w:tcPr>
          <w:p w14:paraId="13A5FA85" w14:textId="77777777" w:rsidR="001B3A9B" w:rsidRPr="001D0930" w:rsidRDefault="001B3A9B" w:rsidP="00F66A5B">
            <w:pPr>
              <w:rPr>
                <w:rStyle w:val="Strong"/>
                <w:b w:val="0"/>
                <w:bCs w:val="0"/>
              </w:rPr>
            </w:pPr>
            <w:r w:rsidRPr="001D0930">
              <w:rPr>
                <w:rStyle w:val="Strong"/>
              </w:rPr>
              <w:t>Reports to:</w:t>
            </w:r>
          </w:p>
        </w:tc>
        <w:tc>
          <w:tcPr>
            <w:tcW w:w="3400" w:type="dxa"/>
          </w:tcPr>
          <w:p w14:paraId="61888327" w14:textId="4B49CEB4" w:rsidR="001B3A9B" w:rsidRPr="001D0930" w:rsidRDefault="001B3A9B" w:rsidP="00F66A5B">
            <w:pPr>
              <w:rPr>
                <w:b/>
                <w:bCs/>
              </w:rPr>
            </w:pPr>
            <w:r w:rsidRPr="001D0930">
              <w:t>Director</w:t>
            </w:r>
            <w:r>
              <w:t>-</w:t>
            </w:r>
            <w:r w:rsidRPr="001D0930">
              <w:t xml:space="preserve">General </w:t>
            </w:r>
          </w:p>
        </w:tc>
      </w:tr>
      <w:tr w:rsidR="001B3A9B" w:rsidRPr="00580E7F" w14:paraId="3F85E3A6" w14:textId="77777777" w:rsidTr="001B3A9B">
        <w:tc>
          <w:tcPr>
            <w:tcW w:w="1418" w:type="dxa"/>
          </w:tcPr>
          <w:p w14:paraId="5CFDFB12" w14:textId="77777777" w:rsidR="001B3A9B" w:rsidRPr="001D0930" w:rsidRDefault="001B3A9B" w:rsidP="00247E2A">
            <w:pPr>
              <w:rPr>
                <w:rStyle w:val="Strong"/>
                <w:b w:val="0"/>
                <w:bCs w:val="0"/>
              </w:rPr>
            </w:pPr>
            <w:r w:rsidRPr="001D0930">
              <w:rPr>
                <w:rStyle w:val="Strong"/>
              </w:rPr>
              <w:t>Location:</w:t>
            </w:r>
          </w:p>
        </w:tc>
        <w:tc>
          <w:tcPr>
            <w:tcW w:w="3400" w:type="dxa"/>
          </w:tcPr>
          <w:p w14:paraId="1695CFC3" w14:textId="401A0A4A" w:rsidR="001B3A9B" w:rsidRPr="001D0930" w:rsidRDefault="001B3A9B" w:rsidP="00247E2A">
            <w:r w:rsidRPr="001D0930">
              <w:t xml:space="preserve">Canberra, ACT </w:t>
            </w:r>
          </w:p>
        </w:tc>
      </w:tr>
    </w:tbl>
    <w:p w14:paraId="339B7E66" w14:textId="66E62DFE" w:rsidR="00331220" w:rsidRDefault="00331220" w:rsidP="00331220">
      <w:pPr>
        <w:jc w:val="both"/>
        <w:rPr>
          <w:bCs/>
        </w:rPr>
      </w:pPr>
      <w:r>
        <w:rPr>
          <w:bCs/>
        </w:rPr>
        <w:t>The Australian Secret Intelligence Service (ASIS) is Australia’s overseas secret intelligence collection agency. Its mission is to protect and promote Australia’s vital interests through the provision of intelligence services as directed by the Government. Its work can involve collecting intelligence relating to national security, international relations and economic issues. It also contributes to Australia’s coordinated national efforts against terrorism, proliferation of weapons of mass destruction, and trans-national issues such as people smuggling.</w:t>
      </w:r>
    </w:p>
    <w:p w14:paraId="6F4CD4CF" w14:textId="6B4F1E38" w:rsidR="00331220" w:rsidRDefault="00331220" w:rsidP="00331220">
      <w:pPr>
        <w:jc w:val="both"/>
        <w:rPr>
          <w:bCs/>
        </w:rPr>
      </w:pPr>
      <w:r>
        <w:rPr>
          <w:bCs/>
        </w:rPr>
        <w:t xml:space="preserve">ASIS is a diverse and inclusive workplace, where our people are empowered through authenticity and a sense of belonging to achieve their potential and contribute to a shared purpose and mission. We seek to reflect the community we serve, and welcome applications from Aboriginal and Torres Strait Islander people, women, people with a disability, neurodiverse, people from culturally and linguistically diverse backgrounds and those who identify as LGBTIQA+.   </w:t>
      </w:r>
    </w:p>
    <w:p w14:paraId="48B7D25B" w14:textId="1BFBADDC" w:rsidR="00D63087" w:rsidRDefault="00331220" w:rsidP="00D63087">
      <w:pPr>
        <w:pStyle w:val="Heading2"/>
      </w:pPr>
      <w:r>
        <w:t xml:space="preserve">The Role </w:t>
      </w:r>
    </w:p>
    <w:p w14:paraId="1D4384E6" w14:textId="4FB4A138" w:rsidR="00331220" w:rsidRDefault="00331220" w:rsidP="00331220">
      <w:r>
        <w:t xml:space="preserve">The Chief of Staff, Office of the Director-General (DG), is a trusted strategic advisor to the DG on a wide range of matters. The successful applicant will lead the day-to-day operations of the </w:t>
      </w:r>
      <w:r w:rsidR="00F42A0D">
        <w:t>O</w:t>
      </w:r>
      <w:r>
        <w:t xml:space="preserve">ffice of the DG, and act as a critical conduit across the </w:t>
      </w:r>
      <w:r w:rsidR="00F42A0D">
        <w:t>Ag</w:t>
      </w:r>
      <w:r>
        <w:t xml:space="preserve">ency and external stakeholders. </w:t>
      </w:r>
    </w:p>
    <w:p w14:paraId="58DC9399" w14:textId="2A0999C9" w:rsidR="00F42A0D" w:rsidRPr="00331220" w:rsidRDefault="00F42A0D" w:rsidP="00331220">
      <w:r>
        <w:t xml:space="preserve">The role is complex and involves a broad range of responsibilities, including, alongside the Departmental Liaison Officer, being a key point of contact for the Minister’s Office on behalf of the DG and ensuring a productive and proactive relationship with the Minister’s </w:t>
      </w:r>
      <w:r w:rsidR="00F6029D">
        <w:t>O</w:t>
      </w:r>
      <w:r>
        <w:t xml:space="preserve">ffice. </w:t>
      </w:r>
    </w:p>
    <w:p w14:paraId="4F0DCDA4" w14:textId="6E3CC3D8" w:rsidR="00D63087" w:rsidRDefault="00F42A0D" w:rsidP="00C95ABE">
      <w:r>
        <w:t>The Chief of Staff reports directly to the DG, plays an integral role in managing the day-to-day running of the Office of the DG and supports the delivery of key initiatives aimed at meeting the DG’s strategic intent and vision for ASIS. The Chief of Staff is also responsible for coordination with Offices of the Deputy Directors’ General (DDG), providing guidance and support for the smooth operation of the Offices supporting the DG and DDG</w:t>
      </w:r>
      <w:r w:rsidR="00EE1B05">
        <w:t xml:space="preserve">s. </w:t>
      </w:r>
    </w:p>
    <w:p w14:paraId="5B7017DF" w14:textId="6309C27A" w:rsidR="001B3A9B" w:rsidRPr="00D63087" w:rsidRDefault="001B3A9B" w:rsidP="00C95ABE">
      <w:r>
        <w:t>A merit list will be established for candidates who are suitable and will remain valid for a period of 18 mo</w:t>
      </w:r>
      <w:r w:rsidR="00F6029D">
        <w:t>n</w:t>
      </w:r>
      <w:r>
        <w:t>ths</w:t>
      </w:r>
      <w:r w:rsidR="00F6029D">
        <w:t xml:space="preserve">. </w:t>
      </w:r>
    </w:p>
    <w:p w14:paraId="5F96EB96" w14:textId="4DE0AE0F" w:rsidR="00D63087" w:rsidRPr="00D63087" w:rsidRDefault="00F42A0D" w:rsidP="00442F92">
      <w:pPr>
        <w:pStyle w:val="Heading2"/>
        <w:tabs>
          <w:tab w:val="left" w:pos="6120"/>
        </w:tabs>
      </w:pPr>
      <w:r>
        <w:t>Key Responsibilities and Tasks</w:t>
      </w:r>
    </w:p>
    <w:p w14:paraId="3BD8BF9F" w14:textId="36086989" w:rsidR="00D63087" w:rsidRDefault="00F42A0D" w:rsidP="0073448B">
      <w:pPr>
        <w:rPr>
          <w:iCs/>
        </w:rPr>
      </w:pPr>
      <w:r>
        <w:rPr>
          <w:iCs/>
        </w:rPr>
        <w:t xml:space="preserve">The following is an overview of key responsibilities and tasks: </w:t>
      </w:r>
    </w:p>
    <w:p w14:paraId="63C9E058" w14:textId="029301E6" w:rsidR="00F42A0D" w:rsidRDefault="00F42A0D" w:rsidP="00F42A0D">
      <w:pPr>
        <w:pStyle w:val="Bullet1"/>
        <w:rPr>
          <w:rStyle w:val="RefDepartment"/>
        </w:rPr>
      </w:pPr>
      <w:r>
        <w:rPr>
          <w:rStyle w:val="RefDepartment"/>
        </w:rPr>
        <w:t xml:space="preserve">Act as a strategic and trusted advisor, providing high-quality </w:t>
      </w:r>
      <w:r w:rsidR="00EE1B05">
        <w:rPr>
          <w:rStyle w:val="RefDepartment"/>
        </w:rPr>
        <w:t>advice</w:t>
      </w:r>
      <w:r>
        <w:rPr>
          <w:rStyle w:val="RefDepartment"/>
        </w:rPr>
        <w:t xml:space="preserve"> to the DG and the DDGs; </w:t>
      </w:r>
    </w:p>
    <w:p w14:paraId="61F6B288" w14:textId="7D7FE537" w:rsidR="00F42A0D" w:rsidRDefault="00F42A0D" w:rsidP="00F42A0D">
      <w:pPr>
        <w:pStyle w:val="Bullet1"/>
        <w:rPr>
          <w:rStyle w:val="RefDepartment"/>
        </w:rPr>
      </w:pPr>
      <w:r>
        <w:rPr>
          <w:rStyle w:val="RefDepartment"/>
        </w:rPr>
        <w:t xml:space="preserve">Exercise strategic thinking, including the ability to anticipate change and opportunities; </w:t>
      </w:r>
    </w:p>
    <w:p w14:paraId="1849E1BA" w14:textId="1E4B6B26" w:rsidR="00F42A0D" w:rsidRDefault="00444DF1" w:rsidP="00F42A0D">
      <w:pPr>
        <w:pStyle w:val="Bullet1"/>
        <w:rPr>
          <w:rStyle w:val="RefDepartment"/>
        </w:rPr>
      </w:pPr>
      <w:r>
        <w:rPr>
          <w:rStyle w:val="RefDepartment"/>
        </w:rPr>
        <w:t>Build and maintain high quality relationships with the Foreign Minister’s Office, the Offices of the Secretary of the Department of Foreign Affairs and Trade and other relevant government</w:t>
      </w:r>
      <w:r w:rsidR="00EE1B05">
        <w:rPr>
          <w:rStyle w:val="RefDepartment"/>
        </w:rPr>
        <w:t xml:space="preserve"> departmental heads, </w:t>
      </w:r>
      <w:r w:rsidR="00F6029D">
        <w:rPr>
          <w:rStyle w:val="RefDepartment"/>
        </w:rPr>
        <w:t>Offices</w:t>
      </w:r>
      <w:r w:rsidR="00EE1B05">
        <w:rPr>
          <w:rStyle w:val="RefDepartment"/>
        </w:rPr>
        <w:t xml:space="preserve"> of </w:t>
      </w:r>
      <w:r w:rsidR="00F6029D">
        <w:rPr>
          <w:rStyle w:val="RefDepartment"/>
        </w:rPr>
        <w:t>H</w:t>
      </w:r>
      <w:r w:rsidR="00EE1B05">
        <w:rPr>
          <w:rStyle w:val="RefDepartment"/>
        </w:rPr>
        <w:t xml:space="preserve">eads of Agency within the National Intelligence Community and other partners; </w:t>
      </w:r>
    </w:p>
    <w:p w14:paraId="67CAE213" w14:textId="646FB94F" w:rsidR="00EE1B05" w:rsidRDefault="00EE1B05" w:rsidP="00F42A0D">
      <w:pPr>
        <w:pStyle w:val="Bullet1"/>
        <w:rPr>
          <w:rStyle w:val="RefDepartment"/>
        </w:rPr>
      </w:pPr>
      <w:r>
        <w:rPr>
          <w:rStyle w:val="RefDepartment"/>
        </w:rPr>
        <w:t xml:space="preserve">Work in close collaboration with the Agency’s senior executive, and other internal and external stakeholders to support the DG’s strategic intent and vision for ASIS; </w:t>
      </w:r>
    </w:p>
    <w:p w14:paraId="7FF8FD97" w14:textId="6E1922DE" w:rsidR="00EE1B05" w:rsidRDefault="00EE1B05" w:rsidP="00F42A0D">
      <w:pPr>
        <w:pStyle w:val="Bullet1"/>
        <w:rPr>
          <w:rStyle w:val="RefDepartment"/>
        </w:rPr>
      </w:pPr>
      <w:r>
        <w:rPr>
          <w:rStyle w:val="RefDepartment"/>
        </w:rPr>
        <w:t xml:space="preserve">Ensure effective workflow through the Office of the DG and DDGs; </w:t>
      </w:r>
    </w:p>
    <w:p w14:paraId="362F0B6D" w14:textId="1592EA5B" w:rsidR="00EE1B05" w:rsidRDefault="00EE1B05" w:rsidP="00F42A0D">
      <w:pPr>
        <w:pStyle w:val="Bullet1"/>
        <w:rPr>
          <w:rStyle w:val="RefDepartment"/>
        </w:rPr>
      </w:pPr>
      <w:r>
        <w:rPr>
          <w:rStyle w:val="RefDepartment"/>
        </w:rPr>
        <w:t xml:space="preserve">Coordinate communication </w:t>
      </w:r>
      <w:r w:rsidR="00AB307B">
        <w:rPr>
          <w:rStyle w:val="RefDepartment"/>
        </w:rPr>
        <w:t>priorities</w:t>
      </w:r>
      <w:r>
        <w:rPr>
          <w:rStyle w:val="RefDepartment"/>
        </w:rPr>
        <w:t xml:space="preserve"> and public-facing engagements, including assisting to identify opportunities to deliver key messages to stakeholders and assisting </w:t>
      </w:r>
      <w:r w:rsidR="00AB307B">
        <w:rPr>
          <w:rStyle w:val="RefDepartment"/>
        </w:rPr>
        <w:t xml:space="preserve">in developing speeches for external audiences; </w:t>
      </w:r>
    </w:p>
    <w:p w14:paraId="5D668557" w14:textId="5E2C41C2" w:rsidR="00AB307B" w:rsidRDefault="00AB307B" w:rsidP="00F42A0D">
      <w:pPr>
        <w:pStyle w:val="Bullet1"/>
        <w:rPr>
          <w:rStyle w:val="RefDepartment"/>
        </w:rPr>
      </w:pPr>
      <w:r>
        <w:rPr>
          <w:rStyle w:val="RefDepartment"/>
        </w:rPr>
        <w:t xml:space="preserve">Demonstrate the highest level of discretion, flexibility, confidentiality, excellent judgement, self-awareness and emotional intelligence; and </w:t>
      </w:r>
    </w:p>
    <w:p w14:paraId="4F98E8C4" w14:textId="63B6CEBF" w:rsidR="00AB307B" w:rsidRPr="00F42A0D" w:rsidRDefault="00AB307B" w:rsidP="00F42A0D">
      <w:pPr>
        <w:pStyle w:val="Bullet1"/>
        <w:rPr>
          <w:rStyle w:val="RefDepartment"/>
        </w:rPr>
      </w:pPr>
      <w:r>
        <w:rPr>
          <w:rStyle w:val="RefDepartment"/>
        </w:rPr>
        <w:t xml:space="preserve">Lead the Executive Officer network across the offices of the DG and DDGs to enhance cross-collaboration, information sharing and creating/promoting a positive workplace culture. </w:t>
      </w:r>
    </w:p>
    <w:p w14:paraId="053C0058" w14:textId="66149278" w:rsidR="00D63087" w:rsidRPr="00D63087" w:rsidRDefault="001D0930" w:rsidP="00D63087">
      <w:pPr>
        <w:pStyle w:val="Heading2"/>
      </w:pPr>
      <w:r>
        <w:rPr>
          <w:lang w:val="en-GB"/>
        </w:rPr>
        <w:t xml:space="preserve">Education, qualification and experience requirements </w:t>
      </w:r>
    </w:p>
    <w:p w14:paraId="788FE29B" w14:textId="2562A91A" w:rsidR="00D63087" w:rsidRDefault="00D63087" w:rsidP="0073448B">
      <w:pPr>
        <w:rPr>
          <w:lang w:val="en-GB"/>
        </w:rPr>
      </w:pPr>
      <w:r w:rsidRPr="00D63087">
        <w:rPr>
          <w:lang w:val="en-GB"/>
        </w:rPr>
        <w:t xml:space="preserve">The </w:t>
      </w:r>
      <w:r w:rsidR="001D0930">
        <w:rPr>
          <w:lang w:val="en-GB"/>
        </w:rPr>
        <w:t xml:space="preserve">following education, qualifications and/or experience will be highly regarded: </w:t>
      </w:r>
    </w:p>
    <w:p w14:paraId="32DFEBEB" w14:textId="78828FED" w:rsidR="001D0930" w:rsidRDefault="001D0930" w:rsidP="001D0930">
      <w:pPr>
        <w:pStyle w:val="Bullet1"/>
        <w:rPr>
          <w:lang w:val="en-GB"/>
        </w:rPr>
      </w:pPr>
      <w:r>
        <w:rPr>
          <w:lang w:val="en-GB"/>
        </w:rPr>
        <w:lastRenderedPageBreak/>
        <w:t xml:space="preserve">Significant experience in senior management roles with a proven track record for delivering high-quality outcomes at both strategic and tactical service delivery levels; </w:t>
      </w:r>
    </w:p>
    <w:p w14:paraId="60B0AA60" w14:textId="0F54C424" w:rsidR="001D0930" w:rsidRDefault="001D0930" w:rsidP="001D0930">
      <w:pPr>
        <w:pStyle w:val="Bullet1"/>
        <w:rPr>
          <w:lang w:val="en-GB"/>
        </w:rPr>
      </w:pPr>
      <w:r>
        <w:rPr>
          <w:lang w:val="en-GB"/>
        </w:rPr>
        <w:t xml:space="preserve">Demonstrated understanding of ASIS’s contribution to the national security architecture; </w:t>
      </w:r>
    </w:p>
    <w:p w14:paraId="7C52A090" w14:textId="2FCE3523" w:rsidR="001D0930" w:rsidRDefault="001D0930" w:rsidP="001D0930">
      <w:pPr>
        <w:pStyle w:val="Bullet1"/>
        <w:rPr>
          <w:lang w:val="en-GB"/>
        </w:rPr>
      </w:pPr>
      <w:r>
        <w:rPr>
          <w:lang w:val="en-GB"/>
        </w:rPr>
        <w:t xml:space="preserve">Leadership experience in other corporate or operational areas; </w:t>
      </w:r>
    </w:p>
    <w:p w14:paraId="6E6D8F5D" w14:textId="269E3FAF" w:rsidR="001D0930" w:rsidRDefault="001D0930" w:rsidP="001D0930">
      <w:pPr>
        <w:pStyle w:val="Bullet1"/>
        <w:rPr>
          <w:lang w:val="en-GB"/>
        </w:rPr>
      </w:pPr>
      <w:r>
        <w:rPr>
          <w:lang w:val="en-GB"/>
        </w:rPr>
        <w:t xml:space="preserve">Comprehensive experience in leading and managing complex work programs; and </w:t>
      </w:r>
    </w:p>
    <w:p w14:paraId="025185B5" w14:textId="706D425E" w:rsidR="001D0930" w:rsidRPr="00D63087" w:rsidRDefault="001D0930" w:rsidP="001D0930">
      <w:pPr>
        <w:pStyle w:val="Bullet1"/>
        <w:rPr>
          <w:lang w:val="en-GB"/>
        </w:rPr>
      </w:pPr>
      <w:r>
        <w:rPr>
          <w:lang w:val="en-GB"/>
        </w:rPr>
        <w:t xml:space="preserve">Superior leadership ability in building capability and developing people. </w:t>
      </w:r>
    </w:p>
    <w:p w14:paraId="0EFDA19E" w14:textId="77777777" w:rsidR="00247E2A" w:rsidRPr="00DD031C" w:rsidRDefault="00247E2A" w:rsidP="00247E2A">
      <w:pPr>
        <w:pStyle w:val="Heading2"/>
      </w:pPr>
      <w:r w:rsidRPr="00DD031C">
        <w:rPr>
          <w:lang w:val="en-GB"/>
        </w:rPr>
        <w:t>Tenure</w:t>
      </w:r>
    </w:p>
    <w:p w14:paraId="332DF40E" w14:textId="77777777" w:rsidR="00247E2A" w:rsidRDefault="00247E2A" w:rsidP="00247E2A">
      <w:pPr>
        <w:autoSpaceDE w:val="0"/>
        <w:autoSpaceDN w:val="0"/>
        <w:adjustRightInd w:val="0"/>
        <w:jc w:val="both"/>
      </w:pPr>
      <w:r w:rsidRPr="00423784">
        <w:t>This is an ongoing role. Employees are not members of the Australian Public Service (APS) although their terms and conditions of employment are</w:t>
      </w:r>
      <w:r w:rsidRPr="00DD031C">
        <w:t xml:space="preserve"> generally comparable with those of the APS.  A six-month probation period applies to ASIS positions.  It is a condition of engagement that ASIS staff agree in writing to uphold the ASIS Values.</w:t>
      </w:r>
    </w:p>
    <w:p w14:paraId="28C37184" w14:textId="77777777" w:rsidR="00247E2A" w:rsidRPr="00DD031C" w:rsidRDefault="00247E2A" w:rsidP="00247E2A">
      <w:pPr>
        <w:pStyle w:val="Heading2"/>
      </w:pPr>
      <w:r w:rsidRPr="00DD031C">
        <w:t>Remuneration</w:t>
      </w:r>
    </w:p>
    <w:p w14:paraId="0944A039" w14:textId="29F9EA74" w:rsidR="00247E2A" w:rsidRDefault="00247E2A" w:rsidP="00247E2A">
      <w:pPr>
        <w:tabs>
          <w:tab w:val="left" w:pos="900"/>
        </w:tabs>
        <w:jc w:val="both"/>
      </w:pPr>
      <w:r w:rsidRPr="00DD031C">
        <w:t>A highly attractive senior executive remuneration package commensurate with the successful candidate’s skills and experience inclusive of salary and superannuation will be negotiated.</w:t>
      </w:r>
    </w:p>
    <w:p w14:paraId="1E713B57" w14:textId="77777777" w:rsidR="00247E2A" w:rsidRPr="00DD031C" w:rsidRDefault="00247E2A" w:rsidP="00247E2A">
      <w:pPr>
        <w:pStyle w:val="Heading2"/>
      </w:pPr>
      <w:r w:rsidRPr="00DD031C">
        <w:t>Security and Eligibility</w:t>
      </w:r>
    </w:p>
    <w:p w14:paraId="78FE38E4" w14:textId="77777777" w:rsidR="00247E2A" w:rsidRPr="00DD031C" w:rsidRDefault="00247E2A" w:rsidP="00247E2A">
      <w:pPr>
        <w:autoSpaceDE w:val="0"/>
        <w:autoSpaceDN w:val="0"/>
        <w:adjustRightInd w:val="0"/>
        <w:jc w:val="both"/>
      </w:pPr>
      <w:r w:rsidRPr="00DD031C">
        <w:t xml:space="preserve">To be employed by ASIS applicants </w:t>
      </w:r>
      <w:r w:rsidRPr="00DD031C">
        <w:rPr>
          <w:u w:val="single"/>
        </w:rPr>
        <w:t>must</w:t>
      </w:r>
      <w:r w:rsidRPr="00DD031C">
        <w:t xml:space="preserve"> be Australian citizens. </w:t>
      </w:r>
    </w:p>
    <w:p w14:paraId="4BD97D30" w14:textId="77777777" w:rsidR="00247E2A" w:rsidRPr="006F0543" w:rsidRDefault="00247E2A" w:rsidP="00247E2A">
      <w:pPr>
        <w:jc w:val="both"/>
      </w:pPr>
      <w:r w:rsidRPr="00DD031C">
        <w:t>This position is a security assessed position. Appointment and ongoing employment will be subject to the successful applicant obtaining and maintaining a Top Secret security clearance.</w:t>
      </w:r>
    </w:p>
    <w:p w14:paraId="445C9423" w14:textId="7C53E169" w:rsidR="00107241" w:rsidRDefault="00107241" w:rsidP="00107241">
      <w:pPr>
        <w:pStyle w:val="Heading2"/>
      </w:pPr>
      <w:bookmarkStart w:id="0" w:name="_Hlk25844339"/>
      <w:bookmarkStart w:id="1" w:name="_Hlk165552219"/>
      <w:r>
        <w:t>Reasonable adjustments</w:t>
      </w:r>
    </w:p>
    <w:p w14:paraId="7B81E687" w14:textId="68D94053" w:rsidR="001D0930" w:rsidRPr="001D0930" w:rsidRDefault="001D0930" w:rsidP="005A0CFE">
      <w:pPr>
        <w:rPr>
          <w:bCs/>
        </w:rPr>
      </w:pPr>
      <w:r w:rsidRPr="001D0930">
        <w:rPr>
          <w:bCs/>
        </w:rPr>
        <w:t xml:space="preserve">All requests for reasonable adjustments will be considered and managed in consultation with you. </w:t>
      </w:r>
      <w:r w:rsidR="00353749">
        <w:rPr>
          <w:bCs/>
        </w:rPr>
        <w:t>W</w:t>
      </w:r>
      <w:r w:rsidRPr="001D0930">
        <w:rPr>
          <w:bCs/>
        </w:rPr>
        <w:t xml:space="preserve">e will continue to ask you if you require reasonable adjustments at each stage of the process. If you are successful in gaining employment, reasonable adjustments can also be made available to you </w:t>
      </w:r>
      <w:r w:rsidR="00353749">
        <w:rPr>
          <w:bCs/>
        </w:rPr>
        <w:t>i</w:t>
      </w:r>
      <w:r w:rsidRPr="001D0930">
        <w:rPr>
          <w:bCs/>
        </w:rPr>
        <w:t xml:space="preserve">n performing your role. </w:t>
      </w:r>
    </w:p>
    <w:p w14:paraId="12422764" w14:textId="35182CF8" w:rsidR="00107241"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p w14:paraId="2689DFD0" w14:textId="77777777" w:rsidR="001B3A9B" w:rsidRPr="00DD031C" w:rsidRDefault="001B3A9B" w:rsidP="001B3A9B">
      <w:pPr>
        <w:pStyle w:val="Heading2"/>
      </w:pPr>
      <w:r w:rsidRPr="00DD031C">
        <w:t>Confidentiality</w:t>
      </w:r>
    </w:p>
    <w:p w14:paraId="50D08A49" w14:textId="125C01F6" w:rsidR="001B3A9B" w:rsidRPr="005A0CFE" w:rsidRDefault="001B3A9B" w:rsidP="001B3A9B">
      <w:r w:rsidRPr="00DD031C">
        <w:t>It is to your benefit not to discuss your interest in employment with ASIS with anyone else at this stage, as to do so may adversely affect your potential for employment with ASIS.</w:t>
      </w:r>
    </w:p>
    <w:bookmarkEnd w:id="0"/>
    <w:bookmarkEnd w:id="1"/>
    <w:p w14:paraId="5C512BBA" w14:textId="74BAF2B1" w:rsidR="001B3A9B" w:rsidRDefault="001B3A9B" w:rsidP="001B3A9B">
      <w:pPr>
        <w:pStyle w:val="Heading1"/>
      </w:pPr>
      <w:r>
        <w:t xml:space="preserve">Capabilities </w:t>
      </w:r>
    </w:p>
    <w:p w14:paraId="0C092245" w14:textId="596A5A7E" w:rsidR="001B3A9B" w:rsidRPr="001B3A9B" w:rsidRDefault="001B3A9B" w:rsidP="001B3A9B">
      <w:r>
        <w:t xml:space="preserve">Candidates are not required to provide a separate written response to the ILS capabilities (below), however candidates are encouraged to consider the capabilities in preparing their application, as each candidate will be assessed on their ability to demonstrate behaviours aligned to the capabilities for the position. </w:t>
      </w:r>
    </w:p>
    <w:p w14:paraId="09E63129" w14:textId="77777777" w:rsidR="001B3A9B" w:rsidRPr="0042562C" w:rsidRDefault="001B3A9B" w:rsidP="001B3A9B">
      <w:pPr>
        <w:pStyle w:val="Heading2"/>
      </w:pPr>
      <w:r w:rsidRPr="0042562C">
        <w:t xml:space="preserve">Shapes strategic thinking </w:t>
      </w:r>
    </w:p>
    <w:p w14:paraId="5EF8A73E" w14:textId="77777777" w:rsidR="001B3A9B" w:rsidRPr="0042562C" w:rsidRDefault="001B3A9B" w:rsidP="001B3A9B">
      <w:pPr>
        <w:pStyle w:val="ListParagraph"/>
        <w:numPr>
          <w:ilvl w:val="0"/>
          <w:numId w:val="39"/>
        </w:numPr>
        <w:autoSpaceDE w:val="0"/>
        <w:autoSpaceDN w:val="0"/>
        <w:adjustRightInd w:val="0"/>
        <w:jc w:val="both"/>
      </w:pPr>
      <w:r w:rsidRPr="0042562C">
        <w:t>Inspires a sense of purpose and direction;</w:t>
      </w:r>
    </w:p>
    <w:p w14:paraId="0434DBF4" w14:textId="77777777" w:rsidR="001B3A9B" w:rsidRPr="0042562C" w:rsidRDefault="001B3A9B" w:rsidP="001B3A9B">
      <w:pPr>
        <w:pStyle w:val="ListParagraph"/>
        <w:numPr>
          <w:ilvl w:val="0"/>
          <w:numId w:val="39"/>
        </w:numPr>
        <w:autoSpaceDE w:val="0"/>
        <w:autoSpaceDN w:val="0"/>
        <w:adjustRightInd w:val="0"/>
        <w:jc w:val="both"/>
      </w:pPr>
      <w:r w:rsidRPr="0042562C">
        <w:t>Focuses strategically;</w:t>
      </w:r>
    </w:p>
    <w:p w14:paraId="7AE6DEBA" w14:textId="77777777" w:rsidR="001B3A9B" w:rsidRPr="0042562C" w:rsidRDefault="001B3A9B" w:rsidP="001B3A9B">
      <w:pPr>
        <w:pStyle w:val="ListParagraph"/>
        <w:numPr>
          <w:ilvl w:val="0"/>
          <w:numId w:val="39"/>
        </w:numPr>
        <w:autoSpaceDE w:val="0"/>
        <w:autoSpaceDN w:val="0"/>
        <w:adjustRightInd w:val="0"/>
        <w:jc w:val="both"/>
      </w:pPr>
      <w:r w:rsidRPr="0042562C">
        <w:t>Harnesses information and opportunities; and</w:t>
      </w:r>
    </w:p>
    <w:p w14:paraId="05FB8387" w14:textId="77777777" w:rsidR="001B3A9B" w:rsidRPr="0042562C" w:rsidRDefault="001B3A9B" w:rsidP="001B3A9B">
      <w:pPr>
        <w:pStyle w:val="ListParagraph"/>
        <w:numPr>
          <w:ilvl w:val="0"/>
          <w:numId w:val="39"/>
        </w:numPr>
        <w:autoSpaceDE w:val="0"/>
        <w:autoSpaceDN w:val="0"/>
        <w:adjustRightInd w:val="0"/>
        <w:jc w:val="both"/>
      </w:pPr>
      <w:r w:rsidRPr="0042562C">
        <w:t>Shows judgement, intelligence and common sense.</w:t>
      </w:r>
    </w:p>
    <w:p w14:paraId="1CF1928F" w14:textId="77777777" w:rsidR="001B3A9B" w:rsidRPr="0042562C" w:rsidRDefault="001B3A9B" w:rsidP="001B3A9B">
      <w:pPr>
        <w:pStyle w:val="Heading2"/>
      </w:pPr>
      <w:r w:rsidRPr="0042562C">
        <w:t xml:space="preserve">Achieves Results </w:t>
      </w:r>
    </w:p>
    <w:p w14:paraId="7A903A7B" w14:textId="77777777" w:rsidR="001B3A9B" w:rsidRPr="0042562C" w:rsidRDefault="001B3A9B" w:rsidP="001B3A9B">
      <w:pPr>
        <w:pStyle w:val="ListParagraph"/>
        <w:numPr>
          <w:ilvl w:val="0"/>
          <w:numId w:val="40"/>
        </w:numPr>
        <w:autoSpaceDE w:val="0"/>
        <w:autoSpaceDN w:val="0"/>
        <w:adjustRightInd w:val="0"/>
        <w:jc w:val="both"/>
      </w:pPr>
      <w:r w:rsidRPr="0042562C">
        <w:t xml:space="preserve">Builds organisational capability and responsiveness; </w:t>
      </w:r>
    </w:p>
    <w:p w14:paraId="0A208C47" w14:textId="77777777" w:rsidR="001B3A9B" w:rsidRPr="0042562C" w:rsidRDefault="001B3A9B" w:rsidP="001B3A9B">
      <w:pPr>
        <w:pStyle w:val="ListParagraph"/>
        <w:numPr>
          <w:ilvl w:val="0"/>
          <w:numId w:val="40"/>
        </w:numPr>
        <w:autoSpaceDE w:val="0"/>
        <w:autoSpaceDN w:val="0"/>
        <w:adjustRightInd w:val="0"/>
        <w:jc w:val="both"/>
      </w:pPr>
      <w:r w:rsidRPr="0042562C">
        <w:t xml:space="preserve">Marshals professional expertise; </w:t>
      </w:r>
    </w:p>
    <w:p w14:paraId="1DB2428E" w14:textId="77777777" w:rsidR="001B3A9B" w:rsidRPr="0042562C" w:rsidRDefault="001B3A9B" w:rsidP="001B3A9B">
      <w:pPr>
        <w:pStyle w:val="ListParagraph"/>
        <w:numPr>
          <w:ilvl w:val="0"/>
          <w:numId w:val="40"/>
        </w:numPr>
        <w:autoSpaceDE w:val="0"/>
        <w:autoSpaceDN w:val="0"/>
        <w:adjustRightInd w:val="0"/>
        <w:jc w:val="both"/>
      </w:pPr>
      <w:r w:rsidRPr="0042562C">
        <w:t>Steers and implements change and deals with uncertainty; and</w:t>
      </w:r>
    </w:p>
    <w:p w14:paraId="5AB0155B" w14:textId="77777777" w:rsidR="001B3A9B" w:rsidRPr="0042562C" w:rsidRDefault="001B3A9B" w:rsidP="001B3A9B">
      <w:pPr>
        <w:pStyle w:val="ListParagraph"/>
        <w:numPr>
          <w:ilvl w:val="0"/>
          <w:numId w:val="40"/>
        </w:numPr>
        <w:autoSpaceDE w:val="0"/>
        <w:autoSpaceDN w:val="0"/>
        <w:adjustRightInd w:val="0"/>
        <w:jc w:val="both"/>
      </w:pPr>
      <w:r w:rsidRPr="0042562C">
        <w:t>Ensures closure and delivers on intended results.</w:t>
      </w:r>
    </w:p>
    <w:p w14:paraId="303020BF" w14:textId="77777777" w:rsidR="001B3A9B" w:rsidRPr="0042562C" w:rsidRDefault="001B3A9B" w:rsidP="001B3A9B">
      <w:pPr>
        <w:pStyle w:val="Heading2"/>
        <w:rPr>
          <w:bCs/>
          <w:i/>
        </w:rPr>
      </w:pPr>
      <w:r w:rsidRPr="0042562C">
        <w:lastRenderedPageBreak/>
        <w:t>Cultivates productive working relationships</w:t>
      </w:r>
    </w:p>
    <w:p w14:paraId="41650D50" w14:textId="77777777" w:rsidR="001B3A9B" w:rsidRPr="0042562C" w:rsidRDefault="001B3A9B" w:rsidP="001B3A9B">
      <w:pPr>
        <w:pStyle w:val="ListParagraph"/>
        <w:numPr>
          <w:ilvl w:val="0"/>
          <w:numId w:val="41"/>
        </w:numPr>
        <w:autoSpaceDE w:val="0"/>
        <w:autoSpaceDN w:val="0"/>
        <w:adjustRightInd w:val="0"/>
        <w:jc w:val="both"/>
      </w:pPr>
      <w:r w:rsidRPr="0042562C">
        <w:t>Nurtures internal and external relationships;</w:t>
      </w:r>
    </w:p>
    <w:p w14:paraId="5CBC8C4E" w14:textId="77777777" w:rsidR="001B3A9B" w:rsidRPr="0042562C" w:rsidRDefault="001B3A9B" w:rsidP="001B3A9B">
      <w:pPr>
        <w:pStyle w:val="ListParagraph"/>
        <w:numPr>
          <w:ilvl w:val="0"/>
          <w:numId w:val="41"/>
        </w:numPr>
        <w:autoSpaceDE w:val="0"/>
        <w:autoSpaceDN w:val="0"/>
        <w:adjustRightInd w:val="0"/>
        <w:jc w:val="both"/>
      </w:pPr>
      <w:r w:rsidRPr="0042562C">
        <w:t>Facilitates co-operation and partnerships;</w:t>
      </w:r>
    </w:p>
    <w:p w14:paraId="485F68CC" w14:textId="77777777" w:rsidR="001B3A9B" w:rsidRPr="0042562C" w:rsidRDefault="001B3A9B" w:rsidP="001B3A9B">
      <w:pPr>
        <w:pStyle w:val="ListParagraph"/>
        <w:numPr>
          <w:ilvl w:val="0"/>
          <w:numId w:val="41"/>
        </w:numPr>
        <w:autoSpaceDE w:val="0"/>
        <w:autoSpaceDN w:val="0"/>
        <w:adjustRightInd w:val="0"/>
        <w:jc w:val="both"/>
      </w:pPr>
      <w:r w:rsidRPr="0042562C">
        <w:t>Values individual differences and diversity; and</w:t>
      </w:r>
    </w:p>
    <w:p w14:paraId="0F44397F" w14:textId="77777777" w:rsidR="001B3A9B" w:rsidRPr="0042562C" w:rsidRDefault="001B3A9B" w:rsidP="001B3A9B">
      <w:pPr>
        <w:pStyle w:val="ListParagraph"/>
        <w:numPr>
          <w:ilvl w:val="0"/>
          <w:numId w:val="41"/>
        </w:numPr>
        <w:autoSpaceDE w:val="0"/>
        <w:autoSpaceDN w:val="0"/>
        <w:adjustRightInd w:val="0"/>
        <w:jc w:val="both"/>
      </w:pPr>
      <w:r w:rsidRPr="0042562C">
        <w:t xml:space="preserve">Guides, mentors and develops people. </w:t>
      </w:r>
    </w:p>
    <w:p w14:paraId="475E7961" w14:textId="77777777" w:rsidR="001B3A9B" w:rsidRPr="0042562C" w:rsidRDefault="001B3A9B" w:rsidP="001B3A9B">
      <w:pPr>
        <w:pStyle w:val="Heading2"/>
        <w:rPr>
          <w:bCs/>
          <w:i/>
        </w:rPr>
      </w:pPr>
      <w:r w:rsidRPr="0042562C">
        <w:t>Exemplifies personal drive and integrity</w:t>
      </w:r>
    </w:p>
    <w:p w14:paraId="0E635994" w14:textId="77777777" w:rsidR="001B3A9B" w:rsidRPr="0042562C" w:rsidRDefault="001B3A9B" w:rsidP="001B3A9B">
      <w:pPr>
        <w:pStyle w:val="ListParagraph"/>
        <w:numPr>
          <w:ilvl w:val="0"/>
          <w:numId w:val="42"/>
        </w:numPr>
        <w:autoSpaceDE w:val="0"/>
        <w:autoSpaceDN w:val="0"/>
        <w:adjustRightInd w:val="0"/>
        <w:jc w:val="both"/>
      </w:pPr>
      <w:r w:rsidRPr="0042562C">
        <w:t>Demonstrates public service professionalism and probity;</w:t>
      </w:r>
    </w:p>
    <w:p w14:paraId="1470465B" w14:textId="77777777" w:rsidR="001B3A9B" w:rsidRPr="0042562C" w:rsidRDefault="001B3A9B" w:rsidP="001B3A9B">
      <w:pPr>
        <w:pStyle w:val="ListParagraph"/>
        <w:numPr>
          <w:ilvl w:val="0"/>
          <w:numId w:val="42"/>
        </w:numPr>
        <w:autoSpaceDE w:val="0"/>
        <w:autoSpaceDN w:val="0"/>
        <w:adjustRightInd w:val="0"/>
        <w:jc w:val="both"/>
      </w:pPr>
      <w:r w:rsidRPr="0042562C">
        <w:t>Engages with risk and shows personal courage;</w:t>
      </w:r>
    </w:p>
    <w:p w14:paraId="3247BE64" w14:textId="77777777" w:rsidR="001B3A9B" w:rsidRPr="0042562C" w:rsidRDefault="001B3A9B" w:rsidP="001B3A9B">
      <w:pPr>
        <w:pStyle w:val="ListParagraph"/>
        <w:numPr>
          <w:ilvl w:val="0"/>
          <w:numId w:val="42"/>
        </w:numPr>
        <w:autoSpaceDE w:val="0"/>
        <w:autoSpaceDN w:val="0"/>
        <w:adjustRightInd w:val="0"/>
        <w:jc w:val="both"/>
      </w:pPr>
      <w:r w:rsidRPr="0042562C">
        <w:t>Commits to action;</w:t>
      </w:r>
    </w:p>
    <w:p w14:paraId="055FD80D" w14:textId="77777777" w:rsidR="001B3A9B" w:rsidRPr="0042562C" w:rsidRDefault="001B3A9B" w:rsidP="001B3A9B">
      <w:pPr>
        <w:pStyle w:val="ListParagraph"/>
        <w:numPr>
          <w:ilvl w:val="0"/>
          <w:numId w:val="42"/>
        </w:numPr>
        <w:autoSpaceDE w:val="0"/>
        <w:autoSpaceDN w:val="0"/>
        <w:adjustRightInd w:val="0"/>
        <w:jc w:val="both"/>
      </w:pPr>
      <w:r w:rsidRPr="0042562C">
        <w:t>Displays resilience; and</w:t>
      </w:r>
    </w:p>
    <w:p w14:paraId="48F01668" w14:textId="77777777" w:rsidR="001B3A9B" w:rsidRPr="0042562C" w:rsidRDefault="001B3A9B" w:rsidP="001B3A9B">
      <w:pPr>
        <w:pStyle w:val="ListParagraph"/>
        <w:numPr>
          <w:ilvl w:val="0"/>
          <w:numId w:val="42"/>
        </w:numPr>
        <w:autoSpaceDE w:val="0"/>
        <w:autoSpaceDN w:val="0"/>
        <w:adjustRightInd w:val="0"/>
        <w:jc w:val="both"/>
      </w:pPr>
      <w:r w:rsidRPr="0042562C">
        <w:t xml:space="preserve">Demonstrates self-awareness and a commitment to a personal development. </w:t>
      </w:r>
    </w:p>
    <w:p w14:paraId="3D9869A6" w14:textId="77777777" w:rsidR="001B3A9B" w:rsidRPr="0042562C" w:rsidRDefault="001B3A9B" w:rsidP="001B3A9B">
      <w:pPr>
        <w:pStyle w:val="Heading2"/>
      </w:pPr>
      <w:r w:rsidRPr="0042562C">
        <w:t>Communicates with influence</w:t>
      </w:r>
    </w:p>
    <w:p w14:paraId="1B19E54A" w14:textId="77777777" w:rsidR="001B3A9B" w:rsidRPr="0042562C" w:rsidRDefault="001B3A9B" w:rsidP="001B3A9B">
      <w:pPr>
        <w:pStyle w:val="ListParagraph"/>
        <w:numPr>
          <w:ilvl w:val="0"/>
          <w:numId w:val="43"/>
        </w:numPr>
        <w:autoSpaceDE w:val="0"/>
        <w:autoSpaceDN w:val="0"/>
        <w:adjustRightInd w:val="0"/>
        <w:jc w:val="both"/>
      </w:pPr>
      <w:r w:rsidRPr="0042562C">
        <w:t>Communicates clearly;</w:t>
      </w:r>
    </w:p>
    <w:p w14:paraId="4B7E1582" w14:textId="77777777" w:rsidR="001B3A9B" w:rsidRPr="0042562C" w:rsidRDefault="001B3A9B" w:rsidP="001B3A9B">
      <w:pPr>
        <w:pStyle w:val="ListParagraph"/>
        <w:numPr>
          <w:ilvl w:val="0"/>
          <w:numId w:val="43"/>
        </w:numPr>
        <w:autoSpaceDE w:val="0"/>
        <w:autoSpaceDN w:val="0"/>
        <w:adjustRightInd w:val="0"/>
        <w:jc w:val="both"/>
      </w:pPr>
      <w:r w:rsidRPr="0042562C">
        <w:t>Listens, understands and adapts to audience; and</w:t>
      </w:r>
    </w:p>
    <w:p w14:paraId="3F0BFCF6" w14:textId="77777777" w:rsidR="001B3A9B" w:rsidRDefault="001B3A9B" w:rsidP="001B3A9B">
      <w:pPr>
        <w:pStyle w:val="ListParagraph"/>
        <w:numPr>
          <w:ilvl w:val="0"/>
          <w:numId w:val="43"/>
        </w:numPr>
        <w:autoSpaceDE w:val="0"/>
        <w:autoSpaceDN w:val="0"/>
        <w:adjustRightInd w:val="0"/>
        <w:jc w:val="both"/>
      </w:pPr>
      <w:r w:rsidRPr="0042562C">
        <w:t>Negotiates persuasively</w:t>
      </w:r>
      <w:r>
        <w:t>.</w:t>
      </w:r>
      <w:r w:rsidRPr="0042562C">
        <w:t xml:space="preserve"> </w:t>
      </w:r>
    </w:p>
    <w:p w14:paraId="3670877D" w14:textId="160A8979" w:rsidR="001B3A9B" w:rsidRPr="001B3A9B" w:rsidRDefault="001B3A9B" w:rsidP="001B3A9B">
      <w:pPr>
        <w:pStyle w:val="Heading2"/>
      </w:pPr>
      <w:r>
        <w:t xml:space="preserve">Job Specific Requirements </w:t>
      </w:r>
    </w:p>
    <w:p w14:paraId="4D5C7B49" w14:textId="464BCD8C" w:rsidR="001B3A9B" w:rsidRDefault="001B3A9B" w:rsidP="001B3A9B">
      <w:pPr>
        <w:pStyle w:val="Bullet1"/>
      </w:pPr>
      <w:r>
        <w:t xml:space="preserve">Maintains a contemporaneous and in depth understanding of wider security issues and requirements, and practically applies those in the role; and </w:t>
      </w:r>
    </w:p>
    <w:p w14:paraId="6B9E2D51" w14:textId="01F42825" w:rsidR="001B3A9B" w:rsidRPr="0042562C" w:rsidRDefault="001B3A9B" w:rsidP="001B3A9B">
      <w:pPr>
        <w:pStyle w:val="Bullet1"/>
      </w:pPr>
      <w:r>
        <w:t xml:space="preserve">Demonstrated skills and experience relevant to ASIS’s current needs as outlines in the key responsibilities and tasks. </w:t>
      </w:r>
    </w:p>
    <w:p w14:paraId="0C812B3B" w14:textId="20506E4C" w:rsidR="005A0CFE" w:rsidRPr="001B3A9B" w:rsidRDefault="005A0CFE" w:rsidP="00D63087">
      <w:pPr>
        <w:pStyle w:val="Heading1"/>
      </w:pPr>
      <w:r w:rsidRPr="001B3A9B">
        <w:t>Preparing your application</w:t>
      </w:r>
    </w:p>
    <w:p w14:paraId="6A03FA86" w14:textId="46B46273" w:rsidR="001D0930" w:rsidRPr="001B3A9B" w:rsidRDefault="005A0CFE" w:rsidP="00D63087">
      <w:r w:rsidRPr="001B3A9B">
        <w:t xml:space="preserve">Your application should include </w:t>
      </w:r>
      <w:r w:rsidR="00F45D72" w:rsidRPr="001B3A9B">
        <w:t xml:space="preserve">the </w:t>
      </w:r>
      <w:r w:rsidR="00F45D72" w:rsidRPr="00F45D72">
        <w:rPr>
          <w:b/>
          <w:bCs/>
        </w:rPr>
        <w:t>ASIS personal particulars</w:t>
      </w:r>
      <w:r w:rsidR="00F45D72" w:rsidRPr="00F45D72">
        <w:rPr>
          <w:b/>
          <w:bCs/>
        </w:rPr>
        <w:t xml:space="preserve"> form</w:t>
      </w:r>
      <w:r w:rsidR="00F45D72">
        <w:t>, a</w:t>
      </w:r>
      <w:r w:rsidRPr="001B3A9B">
        <w:t xml:space="preserve"> </w:t>
      </w:r>
      <w:r w:rsidR="007663CC" w:rsidRPr="001B3A9B">
        <w:t>CV</w:t>
      </w:r>
      <w:r w:rsidR="00F45D72">
        <w:t xml:space="preserve"> and</w:t>
      </w:r>
      <w:r w:rsidR="001B3A9B" w:rsidRPr="001B3A9B">
        <w:t xml:space="preserve"> </w:t>
      </w:r>
      <w:r w:rsidR="007663CC" w:rsidRPr="001B3A9B">
        <w:t xml:space="preserve">a </w:t>
      </w:r>
      <w:r w:rsidRPr="001B3A9B">
        <w:t>statement of claims (a short ‘pitch’ of approximately 2 pages)</w:t>
      </w:r>
      <w:r w:rsidR="001B3A9B" w:rsidRPr="001B3A9B">
        <w:t xml:space="preserve"> </w:t>
      </w:r>
      <w:r w:rsidRPr="001B3A9B">
        <w:t xml:space="preserve">drawing out </w:t>
      </w:r>
      <w:r w:rsidR="001D0930" w:rsidRPr="001B3A9B">
        <w:t xml:space="preserve">how you have </w:t>
      </w:r>
      <w:r w:rsidR="001B3A9B" w:rsidRPr="001B3A9B">
        <w:t xml:space="preserve">demonstrated significant outcomes relevant to each of the criteria, as well as the capabilities and behaviours that underpin them. </w:t>
      </w:r>
    </w:p>
    <w:p w14:paraId="176423F3" w14:textId="5F497D73" w:rsidR="004D18BF" w:rsidRDefault="004D18BF" w:rsidP="004D18BF">
      <w:r w:rsidRPr="001B3A9B">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018B8E17" w14:textId="77777777" w:rsidR="00247E2A" w:rsidRDefault="00247E2A">
      <w:pPr>
        <w:rPr>
          <w:rFonts w:asciiTheme="majorHAnsi" w:eastAsiaTheme="majorEastAsia" w:hAnsiTheme="majorHAnsi" w:cstheme="majorBidi"/>
          <w:b/>
          <w:color w:val="A00045" w:themeColor="accent1"/>
          <w:sz w:val="34"/>
          <w:szCs w:val="32"/>
        </w:rPr>
      </w:pPr>
      <w:r>
        <w:br w:type="page"/>
      </w:r>
    </w:p>
    <w:p w14:paraId="1AE17FD2" w14:textId="64D95B2C"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8"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9"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0"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1"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2"/>
      <w:footerReference w:type="default" r:id="rId13"/>
      <w:headerReference w:type="first" r:id="rId14"/>
      <w:footerReference w:type="first" r:id="rId15"/>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3B33B694" w:rsidR="009670B1" w:rsidRDefault="00247E2A" w:rsidP="00903AAA">
    <w:pPr>
      <w:pStyle w:val="Header"/>
      <w:jc w:val="right"/>
      <w:rPr>
        <w:color w:val="44434C" w:themeColor="text2"/>
      </w:rPr>
    </w:pPr>
    <w:r>
      <w:rPr>
        <w:color w:val="44434C" w:themeColor="text2"/>
      </w:rPr>
      <w:t>#976 Chief of Staff, Office of the Director</w:t>
    </w:r>
    <w:r w:rsidR="00353749">
      <w:rPr>
        <w:color w:val="44434C" w:themeColor="text2"/>
      </w:rPr>
      <w:t>-</w:t>
    </w:r>
    <w:r>
      <w:rPr>
        <w:color w:val="44434C" w:themeColor="text2"/>
      </w:rPr>
      <w:t>General, SES Band 1</w:t>
    </w:r>
  </w:p>
  <w:p w14:paraId="4A5BC868" w14:textId="3C0F192F" w:rsidR="00247E2A" w:rsidRPr="009670B1" w:rsidRDefault="00F42A0D" w:rsidP="00F42A0D">
    <w:pPr>
      <w:pStyle w:val="Header"/>
      <w:jc w:val="right"/>
      <w:rPr>
        <w:color w:val="44434C" w:themeColor="text2"/>
      </w:rPr>
    </w:pPr>
    <w:r w:rsidRPr="00F42A0D">
      <w:rPr>
        <w:color w:val="44434C" w:themeColor="text2"/>
      </w:rPr>
      <w:t>Australian Secret Intelligence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63A0"/>
    <w:multiLevelType w:val="hybridMultilevel"/>
    <w:tmpl w:val="F262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E5E3A57"/>
    <w:multiLevelType w:val="hybridMultilevel"/>
    <w:tmpl w:val="C9729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8615703"/>
    <w:multiLevelType w:val="multilevel"/>
    <w:tmpl w:val="26223948"/>
    <w:numStyleLink w:val="List1Numbered"/>
  </w:abstractNum>
  <w:abstractNum w:abstractNumId="16" w15:restartNumberingAfterBreak="0">
    <w:nsid w:val="5DC63DC5"/>
    <w:multiLevelType w:val="multilevel"/>
    <w:tmpl w:val="26223948"/>
    <w:numStyleLink w:val="List1Numbered"/>
  </w:abstractNum>
  <w:abstractNum w:abstractNumId="17" w15:restartNumberingAfterBreak="0">
    <w:nsid w:val="60AC68C8"/>
    <w:multiLevelType w:val="hybridMultilevel"/>
    <w:tmpl w:val="15D84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9129B"/>
    <w:multiLevelType w:val="hybridMultilevel"/>
    <w:tmpl w:val="28DAA2A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9536AF"/>
    <w:multiLevelType w:val="multilevel"/>
    <w:tmpl w:val="26223948"/>
    <w:numStyleLink w:val="List1Numbered"/>
  </w:abstractNum>
  <w:abstractNum w:abstractNumId="23"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DBC6016"/>
    <w:multiLevelType w:val="hybridMultilevel"/>
    <w:tmpl w:val="09DC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C094A"/>
    <w:multiLevelType w:val="multilevel"/>
    <w:tmpl w:val="06B0D84A"/>
    <w:numStyleLink w:val="DefaultBullets"/>
  </w:abstractNum>
  <w:num w:numId="1" w16cid:durableId="395326515">
    <w:abstractNumId w:val="21"/>
  </w:num>
  <w:num w:numId="2" w16cid:durableId="1069838708">
    <w:abstractNumId w:val="21"/>
  </w:num>
  <w:num w:numId="3" w16cid:durableId="419377249">
    <w:abstractNumId w:val="21"/>
  </w:num>
  <w:num w:numId="4" w16cid:durableId="299962957">
    <w:abstractNumId w:val="2"/>
  </w:num>
  <w:num w:numId="5" w16cid:durableId="843322006">
    <w:abstractNumId w:val="15"/>
  </w:num>
  <w:num w:numId="6" w16cid:durableId="386226673">
    <w:abstractNumId w:val="15"/>
  </w:num>
  <w:num w:numId="7" w16cid:durableId="133525529">
    <w:abstractNumId w:val="15"/>
  </w:num>
  <w:num w:numId="8" w16cid:durableId="1335767798">
    <w:abstractNumId w:val="21"/>
  </w:num>
  <w:num w:numId="9" w16cid:durableId="205796254">
    <w:abstractNumId w:val="21"/>
  </w:num>
  <w:num w:numId="10" w16cid:durableId="1278027806">
    <w:abstractNumId w:val="21"/>
  </w:num>
  <w:num w:numId="11" w16cid:durableId="1242368036">
    <w:abstractNumId w:val="24"/>
  </w:num>
  <w:num w:numId="12" w16cid:durableId="1669938779">
    <w:abstractNumId w:val="6"/>
  </w:num>
  <w:num w:numId="13" w16cid:durableId="801000457">
    <w:abstractNumId w:val="16"/>
  </w:num>
  <w:num w:numId="14" w16cid:durableId="741290696">
    <w:abstractNumId w:val="23"/>
  </w:num>
  <w:num w:numId="15" w16cid:durableId="7897857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9"/>
  </w:num>
  <w:num w:numId="18" w16cid:durableId="1143815509">
    <w:abstractNumId w:val="1"/>
  </w:num>
  <w:num w:numId="19" w16cid:durableId="54133525">
    <w:abstractNumId w:val="13"/>
  </w:num>
  <w:num w:numId="20" w16cid:durableId="218129115">
    <w:abstractNumId w:val="4"/>
  </w:num>
  <w:num w:numId="21" w16cid:durableId="1062797795">
    <w:abstractNumId w:val="7"/>
  </w:num>
  <w:num w:numId="22" w16cid:durableId="534119360">
    <w:abstractNumId w:val="10"/>
  </w:num>
  <w:num w:numId="23" w16cid:durableId="494148779">
    <w:abstractNumId w:val="26"/>
  </w:num>
  <w:num w:numId="24" w16cid:durableId="447116863">
    <w:abstractNumId w:val="20"/>
  </w:num>
  <w:num w:numId="25" w16cid:durableId="2120908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9"/>
  </w:num>
  <w:num w:numId="27" w16cid:durableId="246890012">
    <w:abstractNumId w:val="5"/>
  </w:num>
  <w:num w:numId="28" w16cid:durableId="1838350416">
    <w:abstractNumId w:val="22"/>
  </w:num>
  <w:num w:numId="29" w16cid:durableId="286082770">
    <w:abstractNumId w:val="24"/>
  </w:num>
  <w:num w:numId="30" w16cid:durableId="1125852414">
    <w:abstractNumId w:val="24"/>
  </w:num>
  <w:num w:numId="31" w16cid:durableId="1706638713">
    <w:abstractNumId w:val="24"/>
  </w:num>
  <w:num w:numId="32" w16cid:durableId="1907109328">
    <w:abstractNumId w:val="24"/>
  </w:num>
  <w:num w:numId="33" w16cid:durableId="452604019">
    <w:abstractNumId w:val="2"/>
  </w:num>
  <w:num w:numId="34" w16cid:durableId="1769809919">
    <w:abstractNumId w:val="22"/>
  </w:num>
  <w:num w:numId="35" w16cid:durableId="1456634856">
    <w:abstractNumId w:val="22"/>
  </w:num>
  <w:num w:numId="36" w16cid:durableId="406847665">
    <w:abstractNumId w:val="22"/>
  </w:num>
  <w:num w:numId="37" w16cid:durableId="389422579">
    <w:abstractNumId w:val="11"/>
  </w:num>
  <w:num w:numId="38" w16cid:durableId="830563987">
    <w:abstractNumId w:val="12"/>
  </w:num>
  <w:num w:numId="39" w16cid:durableId="1872648531">
    <w:abstractNumId w:val="18"/>
  </w:num>
  <w:num w:numId="40" w16cid:durableId="1233126165">
    <w:abstractNumId w:val="17"/>
  </w:num>
  <w:num w:numId="41" w16cid:durableId="769591078">
    <w:abstractNumId w:val="25"/>
  </w:num>
  <w:num w:numId="42" w16cid:durableId="788621142">
    <w:abstractNumId w:val="0"/>
  </w:num>
  <w:num w:numId="43" w16cid:durableId="100879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IGTable1"/>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6375"/>
    <w:rsid w:val="000C6C12"/>
    <w:rsid w:val="00107241"/>
    <w:rsid w:val="001529FA"/>
    <w:rsid w:val="00172609"/>
    <w:rsid w:val="001B3A9B"/>
    <w:rsid w:val="001D0930"/>
    <w:rsid w:val="001E1CB7"/>
    <w:rsid w:val="0020795A"/>
    <w:rsid w:val="00247E2A"/>
    <w:rsid w:val="00272D1C"/>
    <w:rsid w:val="002804D3"/>
    <w:rsid w:val="002A0FA1"/>
    <w:rsid w:val="002E6862"/>
    <w:rsid w:val="00330277"/>
    <w:rsid w:val="00331220"/>
    <w:rsid w:val="003373B2"/>
    <w:rsid w:val="00353749"/>
    <w:rsid w:val="0037313A"/>
    <w:rsid w:val="004154E2"/>
    <w:rsid w:val="00442F92"/>
    <w:rsid w:val="00444DF1"/>
    <w:rsid w:val="0048091D"/>
    <w:rsid w:val="004D18BF"/>
    <w:rsid w:val="00560670"/>
    <w:rsid w:val="00564324"/>
    <w:rsid w:val="005656C0"/>
    <w:rsid w:val="00591E00"/>
    <w:rsid w:val="005A0CFE"/>
    <w:rsid w:val="005A1EE3"/>
    <w:rsid w:val="005B7B0A"/>
    <w:rsid w:val="005C4117"/>
    <w:rsid w:val="006040F9"/>
    <w:rsid w:val="006B509B"/>
    <w:rsid w:val="006C740E"/>
    <w:rsid w:val="006D25E1"/>
    <w:rsid w:val="0072044E"/>
    <w:rsid w:val="007663CC"/>
    <w:rsid w:val="007956C0"/>
    <w:rsid w:val="007D7D2D"/>
    <w:rsid w:val="00853565"/>
    <w:rsid w:val="008626B7"/>
    <w:rsid w:val="008B17B4"/>
    <w:rsid w:val="00903AAA"/>
    <w:rsid w:val="00934509"/>
    <w:rsid w:val="00951BC4"/>
    <w:rsid w:val="009670B1"/>
    <w:rsid w:val="009D2324"/>
    <w:rsid w:val="009D6F4F"/>
    <w:rsid w:val="00A01707"/>
    <w:rsid w:val="00A07E4A"/>
    <w:rsid w:val="00A51622"/>
    <w:rsid w:val="00A517D7"/>
    <w:rsid w:val="00A63865"/>
    <w:rsid w:val="00A9799A"/>
    <w:rsid w:val="00AA3F4F"/>
    <w:rsid w:val="00AB307B"/>
    <w:rsid w:val="00B07938"/>
    <w:rsid w:val="00B24ADF"/>
    <w:rsid w:val="00B36B9A"/>
    <w:rsid w:val="00B603C0"/>
    <w:rsid w:val="00C0421C"/>
    <w:rsid w:val="00C3636A"/>
    <w:rsid w:val="00C40FEA"/>
    <w:rsid w:val="00C95ABE"/>
    <w:rsid w:val="00CA4570"/>
    <w:rsid w:val="00CA4E49"/>
    <w:rsid w:val="00CC3DC6"/>
    <w:rsid w:val="00CF2FF5"/>
    <w:rsid w:val="00D40AD7"/>
    <w:rsid w:val="00D514E8"/>
    <w:rsid w:val="00D63087"/>
    <w:rsid w:val="00D65791"/>
    <w:rsid w:val="00D659C9"/>
    <w:rsid w:val="00D7484F"/>
    <w:rsid w:val="00DB387B"/>
    <w:rsid w:val="00DB3F7F"/>
    <w:rsid w:val="00DF1D9C"/>
    <w:rsid w:val="00DF5988"/>
    <w:rsid w:val="00E63CB0"/>
    <w:rsid w:val="00E67C4A"/>
    <w:rsid w:val="00EA5AB7"/>
    <w:rsid w:val="00EE1B05"/>
    <w:rsid w:val="00EF6375"/>
    <w:rsid w:val="00F20013"/>
    <w:rsid w:val="00F214D6"/>
    <w:rsid w:val="00F418E8"/>
    <w:rsid w:val="00F42A0D"/>
    <w:rsid w:val="00F45D72"/>
    <w:rsid w:val="00F6029D"/>
    <w:rsid w:val="00F606BD"/>
    <w:rsid w:val="00F81391"/>
    <w:rsid w:val="00F8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semiHidden/>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semiHidden/>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cutiveintelligencegroup.com.au/privacy-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cutiveintelligencegroup.com.au/vacan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execintell.com.au" TargetMode="External"/><Relationship Id="rId4" Type="http://schemas.openxmlformats.org/officeDocument/2006/relationships/settings" Target="settings.xml"/><Relationship Id="rId9" Type="http://schemas.openxmlformats.org/officeDocument/2006/relationships/hyperlink" Target="mailto:admin@execintell.com.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Renee Brassington</cp:lastModifiedBy>
  <cp:revision>2</cp:revision>
  <cp:lastPrinted>2025-01-16T22:33:00Z</cp:lastPrinted>
  <dcterms:created xsi:type="dcterms:W3CDTF">2025-02-11T02:13:00Z</dcterms:created>
  <dcterms:modified xsi:type="dcterms:W3CDTF">2025-02-11T02:13:00Z</dcterms:modified>
</cp:coreProperties>
</file>