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6A92" w14:textId="12CB55FD" w:rsidR="007D070A" w:rsidRPr="00464B36" w:rsidRDefault="007423F9" w:rsidP="00BF3DA8">
      <w:pPr>
        <w:pStyle w:val="Heading1"/>
        <w:jc w:val="center"/>
      </w:pPr>
      <w:r w:rsidRPr="00464B36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5016AD0" wp14:editId="35016AD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72325" cy="1392555"/>
            <wp:effectExtent l="0" t="0" r="9525" b="0"/>
            <wp:wrapTopAndBottom/>
            <wp:docPr id="5" name="Picture 5" descr="Logo: Australian Government, Attorney-General's Department." title="Australian Government, Attorney-General's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B36" w:rsidRPr="00464B36">
        <w:rPr>
          <w:noProof/>
          <w:lang w:eastAsia="en-AU"/>
        </w:rPr>
        <w:t>Inspector-General of Intelligence and Security</w:t>
      </w:r>
    </w:p>
    <w:p w14:paraId="35016A93" w14:textId="77777777" w:rsidR="00CF5C8B" w:rsidRPr="00464B36" w:rsidRDefault="00083D28" w:rsidP="00351ED1">
      <w:pPr>
        <w:pStyle w:val="Subtitle"/>
      </w:pPr>
      <w:r w:rsidRPr="00464B36">
        <w:t>Information pack</w:t>
      </w:r>
    </w:p>
    <w:p w14:paraId="35016A94" w14:textId="77777777" w:rsidR="00CF5C8B" w:rsidRPr="00464B36" w:rsidRDefault="00CF5C8B" w:rsidP="00CF5C8B">
      <w:pPr>
        <w:pStyle w:val="Heading2"/>
        <w:spacing w:before="0"/>
      </w:pPr>
      <w:r w:rsidRPr="00464B36">
        <w:t>Contents:</w:t>
      </w:r>
    </w:p>
    <w:p w14:paraId="35016A95" w14:textId="0EAA68B8" w:rsidR="00CF5C8B" w:rsidRPr="00464B36" w:rsidRDefault="00CF5C8B" w:rsidP="00CF5C8B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 w:rsidRPr="00464B36">
        <w:rPr>
          <w:rFonts w:cstheme="minorHAnsi"/>
          <w:sz w:val="24"/>
          <w:szCs w:val="24"/>
        </w:rPr>
        <w:t>Information about the</w:t>
      </w:r>
      <w:r w:rsidR="00BF3DA8" w:rsidRPr="00464B36">
        <w:rPr>
          <w:rFonts w:cstheme="minorHAnsi"/>
          <w:sz w:val="24"/>
          <w:szCs w:val="24"/>
        </w:rPr>
        <w:t xml:space="preserve"> I</w:t>
      </w:r>
      <w:r w:rsidR="00E041B3">
        <w:rPr>
          <w:rFonts w:cstheme="minorHAnsi"/>
          <w:sz w:val="24"/>
          <w:szCs w:val="24"/>
        </w:rPr>
        <w:t>nspector-General of Intelligence and Security (I</w:t>
      </w:r>
      <w:r w:rsidR="00D07103">
        <w:rPr>
          <w:rFonts w:cstheme="minorHAnsi"/>
          <w:sz w:val="24"/>
          <w:szCs w:val="24"/>
        </w:rPr>
        <w:t>GIS</w:t>
      </w:r>
      <w:r w:rsidR="00E041B3">
        <w:rPr>
          <w:rFonts w:cstheme="minorHAnsi"/>
          <w:sz w:val="24"/>
          <w:szCs w:val="24"/>
        </w:rPr>
        <w:t>)</w:t>
      </w:r>
    </w:p>
    <w:p w14:paraId="35016A96" w14:textId="77777777" w:rsidR="00CF5C8B" w:rsidRPr="00464B36" w:rsidRDefault="00CF5C8B" w:rsidP="00CF5C8B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 w:rsidRPr="00464B36">
        <w:rPr>
          <w:rFonts w:cstheme="minorHAnsi"/>
          <w:sz w:val="24"/>
          <w:szCs w:val="24"/>
        </w:rPr>
        <w:t>Eligibility</w:t>
      </w:r>
    </w:p>
    <w:p w14:paraId="35016A97" w14:textId="77777777" w:rsidR="00CF5C8B" w:rsidRPr="00464B36" w:rsidRDefault="00CF5C8B" w:rsidP="00CF5C8B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 w:rsidRPr="00464B36">
        <w:rPr>
          <w:rFonts w:cstheme="minorHAnsi"/>
          <w:sz w:val="24"/>
          <w:szCs w:val="24"/>
        </w:rPr>
        <w:t>Selection criteria</w:t>
      </w:r>
    </w:p>
    <w:p w14:paraId="35016A98" w14:textId="77777777" w:rsidR="00CF5C8B" w:rsidRPr="00464B36" w:rsidRDefault="00CF5C8B" w:rsidP="00CF5C8B">
      <w:pPr>
        <w:pStyle w:val="ListParagraph"/>
        <w:numPr>
          <w:ilvl w:val="0"/>
          <w:numId w:val="12"/>
        </w:numPr>
        <w:spacing w:before="120" w:after="120"/>
        <w:rPr>
          <w:rFonts w:cstheme="minorHAnsi"/>
          <w:sz w:val="24"/>
          <w:szCs w:val="24"/>
        </w:rPr>
      </w:pPr>
      <w:r w:rsidRPr="00464B36">
        <w:rPr>
          <w:rFonts w:cstheme="minorHAnsi"/>
          <w:sz w:val="24"/>
          <w:szCs w:val="24"/>
        </w:rPr>
        <w:t>Terms and conditions</w:t>
      </w:r>
    </w:p>
    <w:p w14:paraId="35016A99" w14:textId="77777777" w:rsidR="00CF5C8B" w:rsidRPr="00D07103" w:rsidRDefault="00CF5C8B" w:rsidP="00CF5C8B">
      <w:pPr>
        <w:pStyle w:val="ListParagraph"/>
        <w:numPr>
          <w:ilvl w:val="0"/>
          <w:numId w:val="12"/>
        </w:numPr>
        <w:spacing w:before="120" w:after="120"/>
      </w:pPr>
      <w:r w:rsidRPr="00464B36">
        <w:rPr>
          <w:rFonts w:cstheme="minorHAnsi"/>
          <w:sz w:val="24"/>
          <w:szCs w:val="24"/>
        </w:rPr>
        <w:t>How to apply</w:t>
      </w:r>
    </w:p>
    <w:p w14:paraId="35016A9A" w14:textId="77777777" w:rsidR="00D07103" w:rsidRPr="00D07103" w:rsidRDefault="00D07103" w:rsidP="00CF5C8B">
      <w:pPr>
        <w:pStyle w:val="ListParagraph"/>
        <w:numPr>
          <w:ilvl w:val="0"/>
          <w:numId w:val="12"/>
        </w:numPr>
        <w:spacing w:before="120" w:after="120"/>
      </w:pPr>
      <w:r>
        <w:t>Contact</w:t>
      </w:r>
    </w:p>
    <w:p w14:paraId="35016A9B" w14:textId="77777777" w:rsidR="00D07103" w:rsidRDefault="00D07103" w:rsidP="00CF5C8B">
      <w:pPr>
        <w:pStyle w:val="ListParagraph"/>
        <w:numPr>
          <w:ilvl w:val="0"/>
          <w:numId w:val="12"/>
        </w:numPr>
        <w:spacing w:before="120" w:after="120"/>
      </w:pPr>
      <w:r>
        <w:t>Assessment process</w:t>
      </w:r>
    </w:p>
    <w:p w14:paraId="35016A9C" w14:textId="77777777" w:rsidR="00D07103" w:rsidRPr="00464B36" w:rsidRDefault="00D07103" w:rsidP="00D07103">
      <w:pPr>
        <w:pStyle w:val="ListParagraph"/>
        <w:numPr>
          <w:ilvl w:val="0"/>
          <w:numId w:val="12"/>
        </w:numPr>
        <w:spacing w:before="120" w:after="120"/>
      </w:pPr>
      <w:r>
        <w:t>Communication</w:t>
      </w:r>
    </w:p>
    <w:p w14:paraId="35016A9D" w14:textId="77777777" w:rsidR="001C5FB6" w:rsidRPr="00745E98" w:rsidRDefault="001C5FB6" w:rsidP="001C5FB6">
      <w:pPr>
        <w:pStyle w:val="Heading2"/>
      </w:pPr>
      <w:r w:rsidRPr="00745E98">
        <w:t>Information about the</w:t>
      </w:r>
      <w:r w:rsidR="00BF3DA8" w:rsidRPr="00745E98">
        <w:t xml:space="preserve"> I</w:t>
      </w:r>
      <w:r w:rsidR="00464B36" w:rsidRPr="00745E98">
        <w:t>GIS</w:t>
      </w:r>
    </w:p>
    <w:p w14:paraId="35016A9E" w14:textId="3E581239" w:rsidR="001E1BFE" w:rsidRDefault="0020648D" w:rsidP="0020648D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r w:rsidRPr="00745E98">
        <w:rPr>
          <w:rFonts w:cstheme="minorHAnsi"/>
          <w:sz w:val="24"/>
          <w:szCs w:val="24"/>
        </w:rPr>
        <w:t xml:space="preserve">The </w:t>
      </w:r>
      <w:r w:rsidR="00EF1AA8">
        <w:rPr>
          <w:rFonts w:cstheme="minorHAnsi"/>
          <w:sz w:val="24"/>
          <w:szCs w:val="24"/>
        </w:rPr>
        <w:t>role of</w:t>
      </w:r>
      <w:r w:rsidR="00E041B3">
        <w:rPr>
          <w:rFonts w:cstheme="minorHAnsi"/>
          <w:sz w:val="24"/>
          <w:szCs w:val="24"/>
        </w:rPr>
        <w:t xml:space="preserve"> the</w:t>
      </w:r>
      <w:r w:rsidR="00EF1AA8">
        <w:rPr>
          <w:rFonts w:cstheme="minorHAnsi"/>
          <w:sz w:val="24"/>
          <w:szCs w:val="24"/>
        </w:rPr>
        <w:t xml:space="preserve"> </w:t>
      </w:r>
      <w:r w:rsidRPr="00745E98">
        <w:rPr>
          <w:rFonts w:cstheme="minorHAnsi"/>
          <w:sz w:val="24"/>
          <w:szCs w:val="24"/>
        </w:rPr>
        <w:t>I</w:t>
      </w:r>
      <w:r w:rsidR="00464B36" w:rsidRPr="00745E98">
        <w:rPr>
          <w:rFonts w:cstheme="minorHAnsi"/>
          <w:sz w:val="24"/>
          <w:szCs w:val="24"/>
        </w:rPr>
        <w:t xml:space="preserve">GIS </w:t>
      </w:r>
      <w:r w:rsidRPr="00745E98">
        <w:rPr>
          <w:rFonts w:cstheme="minorHAnsi"/>
          <w:sz w:val="24"/>
          <w:szCs w:val="24"/>
        </w:rPr>
        <w:t>is established under the</w:t>
      </w:r>
      <w:r w:rsidR="00745E98" w:rsidRPr="00745E98">
        <w:rPr>
          <w:rFonts w:cstheme="minorHAnsi"/>
          <w:sz w:val="24"/>
          <w:szCs w:val="24"/>
        </w:rPr>
        <w:t xml:space="preserve"> </w:t>
      </w:r>
      <w:r w:rsidR="00745E98" w:rsidRPr="00745E98">
        <w:rPr>
          <w:rFonts w:cstheme="minorHAnsi"/>
          <w:i/>
          <w:sz w:val="24"/>
          <w:szCs w:val="24"/>
        </w:rPr>
        <w:t>Inspector-General of Intelligence and Security Act 1986</w:t>
      </w:r>
      <w:r w:rsidR="00745E98" w:rsidRPr="00745E98">
        <w:rPr>
          <w:rFonts w:cstheme="minorHAnsi"/>
          <w:sz w:val="24"/>
          <w:szCs w:val="24"/>
        </w:rPr>
        <w:t xml:space="preserve"> </w:t>
      </w:r>
      <w:r w:rsidRPr="00745E98">
        <w:rPr>
          <w:rFonts w:cstheme="minorHAnsi"/>
          <w:sz w:val="24"/>
          <w:szCs w:val="24"/>
        </w:rPr>
        <w:t xml:space="preserve">(the Act). The </w:t>
      </w:r>
      <w:r w:rsidR="00745E98" w:rsidRPr="00745E98">
        <w:rPr>
          <w:rFonts w:cstheme="minorHAnsi"/>
          <w:sz w:val="24"/>
          <w:szCs w:val="24"/>
        </w:rPr>
        <w:t xml:space="preserve">IGIS </w:t>
      </w:r>
      <w:r w:rsidR="00E041B3">
        <w:rPr>
          <w:rFonts w:cstheme="minorHAnsi"/>
          <w:sz w:val="24"/>
          <w:szCs w:val="24"/>
        </w:rPr>
        <w:t xml:space="preserve">provides independent </w:t>
      </w:r>
      <w:r w:rsidR="00F60D67">
        <w:rPr>
          <w:rFonts w:cstheme="minorHAnsi"/>
          <w:sz w:val="24"/>
          <w:szCs w:val="24"/>
        </w:rPr>
        <w:t>oversight</w:t>
      </w:r>
      <w:r w:rsidR="00E041B3">
        <w:rPr>
          <w:rFonts w:cstheme="minorHAnsi"/>
          <w:sz w:val="24"/>
          <w:szCs w:val="24"/>
        </w:rPr>
        <w:t xml:space="preserve"> of</w:t>
      </w:r>
      <w:r w:rsidR="00745E98" w:rsidRPr="00745E98">
        <w:rPr>
          <w:rFonts w:cstheme="minorHAnsi"/>
          <w:sz w:val="24"/>
          <w:szCs w:val="24"/>
        </w:rPr>
        <w:t xml:space="preserve"> the </w:t>
      </w:r>
      <w:r w:rsidR="00745E98" w:rsidRPr="001E1BFE">
        <w:rPr>
          <w:rFonts w:cstheme="minorHAnsi"/>
          <w:sz w:val="24"/>
          <w:szCs w:val="24"/>
        </w:rPr>
        <w:t xml:space="preserve">activities of the Australian Security Intelligence Organisation, the Australian Secret Intelligence Service, </w:t>
      </w:r>
      <w:r w:rsidR="00F60D67">
        <w:rPr>
          <w:rFonts w:cstheme="minorHAnsi"/>
          <w:sz w:val="24"/>
          <w:szCs w:val="24"/>
        </w:rPr>
        <w:t xml:space="preserve">the </w:t>
      </w:r>
      <w:r w:rsidR="00745E98" w:rsidRPr="001E1BFE">
        <w:rPr>
          <w:rFonts w:cstheme="minorHAnsi"/>
          <w:sz w:val="24"/>
          <w:szCs w:val="24"/>
        </w:rPr>
        <w:t>Australian Signals Directorate, the Australian Geospatial-Intelligence Organisation, the Defence Intelligence Organisation and the Office of National Intelligence to ensure that the</w:t>
      </w:r>
      <w:r w:rsidR="00F60D67">
        <w:rPr>
          <w:rFonts w:cstheme="minorHAnsi"/>
          <w:sz w:val="24"/>
          <w:szCs w:val="24"/>
        </w:rPr>
        <w:t>se</w:t>
      </w:r>
      <w:r w:rsidR="00745E98" w:rsidRPr="001E1BFE">
        <w:rPr>
          <w:rFonts w:cstheme="minorHAnsi"/>
          <w:sz w:val="24"/>
          <w:szCs w:val="24"/>
        </w:rPr>
        <w:t xml:space="preserve"> agencies act legally and with propriety, comply with ministerial guidelines and directions and respect human rights.</w:t>
      </w:r>
      <w:r w:rsidR="003C03BF">
        <w:rPr>
          <w:rFonts w:cstheme="minorHAnsi"/>
          <w:sz w:val="24"/>
          <w:szCs w:val="24"/>
        </w:rPr>
        <w:t xml:space="preserve"> In addition, the IGIS oversights </w:t>
      </w:r>
      <w:r w:rsidR="001E1BFE" w:rsidRPr="001E1BFE">
        <w:rPr>
          <w:rFonts w:cstheme="minorHAnsi"/>
          <w:sz w:val="24"/>
          <w:szCs w:val="24"/>
        </w:rPr>
        <w:t>the use of network activity warrants by the Australian Criminal Intelligence Commission and the Australian Federal Police.</w:t>
      </w:r>
    </w:p>
    <w:p w14:paraId="35016A9F" w14:textId="77777777" w:rsidR="00745E98" w:rsidRDefault="00745E98" w:rsidP="0020648D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r w:rsidRPr="00745E98">
        <w:rPr>
          <w:rFonts w:cstheme="minorHAnsi"/>
          <w:sz w:val="24"/>
          <w:szCs w:val="24"/>
        </w:rPr>
        <w:t>The IGIS discharges these responsibilities through a combination of inspections, inquiries and investigations into complaints</w:t>
      </w:r>
      <w:r w:rsidR="003C03BF">
        <w:rPr>
          <w:rFonts w:cstheme="minorHAnsi"/>
          <w:sz w:val="24"/>
          <w:szCs w:val="24"/>
        </w:rPr>
        <w:t xml:space="preserve"> from members of the public and intelligence agency officials</w:t>
      </w:r>
      <w:r w:rsidRPr="00745E98">
        <w:rPr>
          <w:rFonts w:cstheme="minorHAnsi"/>
          <w:sz w:val="24"/>
          <w:szCs w:val="24"/>
        </w:rPr>
        <w:t xml:space="preserve">. In conducting an inquiry, the </w:t>
      </w:r>
      <w:r w:rsidR="00311198">
        <w:rPr>
          <w:rFonts w:cstheme="minorHAnsi"/>
          <w:sz w:val="24"/>
          <w:szCs w:val="24"/>
        </w:rPr>
        <w:t>IGIS</w:t>
      </w:r>
      <w:r w:rsidRPr="00745E98">
        <w:rPr>
          <w:rFonts w:cstheme="minorHAnsi"/>
          <w:sz w:val="24"/>
          <w:szCs w:val="24"/>
        </w:rPr>
        <w:t xml:space="preserve"> may exercise powers akin to those of a Royal Commission. </w:t>
      </w:r>
    </w:p>
    <w:p w14:paraId="35016AA0" w14:textId="77777777" w:rsidR="00311198" w:rsidRDefault="00A71329" w:rsidP="00311198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IGIS </w:t>
      </w:r>
      <w:r w:rsidR="00A72B48">
        <w:rPr>
          <w:rFonts w:cstheme="minorHAnsi"/>
          <w:sz w:val="24"/>
          <w:szCs w:val="24"/>
        </w:rPr>
        <w:t>is appointed by the Governor-General</w:t>
      </w:r>
      <w:r w:rsidR="00F60D67">
        <w:rPr>
          <w:rFonts w:cstheme="minorHAnsi"/>
          <w:sz w:val="24"/>
          <w:szCs w:val="24"/>
        </w:rPr>
        <w:t xml:space="preserve"> </w:t>
      </w:r>
      <w:r w:rsidR="00A72B48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is the accountable authority of the Office of the IGIS </w:t>
      </w:r>
      <w:r w:rsidR="00A72B48">
        <w:rPr>
          <w:rFonts w:cstheme="minorHAnsi"/>
          <w:sz w:val="24"/>
          <w:szCs w:val="24"/>
        </w:rPr>
        <w:t xml:space="preserve">for the purposes of the </w:t>
      </w:r>
      <w:r w:rsidRPr="00A71329">
        <w:rPr>
          <w:rFonts w:cstheme="minorHAnsi"/>
          <w:i/>
          <w:sz w:val="24"/>
          <w:szCs w:val="24"/>
        </w:rPr>
        <w:t>Public Governance, Performance and Accountability Act 2013</w:t>
      </w:r>
      <w:r w:rsidRPr="00A71329">
        <w:rPr>
          <w:rFonts w:cstheme="minorHAnsi"/>
          <w:sz w:val="24"/>
          <w:szCs w:val="24"/>
        </w:rPr>
        <w:t>.</w:t>
      </w:r>
      <w:r w:rsidR="0042155B">
        <w:rPr>
          <w:rFonts w:cstheme="minorHAnsi"/>
          <w:sz w:val="24"/>
          <w:szCs w:val="24"/>
        </w:rPr>
        <w:t xml:space="preserve"> The Office of the IGIS is located in Canberra and </w:t>
      </w:r>
      <w:r w:rsidR="00DE49D0">
        <w:rPr>
          <w:rFonts w:cstheme="minorHAnsi"/>
          <w:sz w:val="24"/>
          <w:szCs w:val="24"/>
        </w:rPr>
        <w:t xml:space="preserve">currently </w:t>
      </w:r>
      <w:r w:rsidR="0042155B">
        <w:rPr>
          <w:rFonts w:cstheme="minorHAnsi"/>
          <w:sz w:val="24"/>
          <w:szCs w:val="24"/>
        </w:rPr>
        <w:t>comprises</w:t>
      </w:r>
      <w:r w:rsidR="00B83D37">
        <w:rPr>
          <w:rFonts w:cstheme="minorHAnsi"/>
          <w:sz w:val="24"/>
          <w:szCs w:val="24"/>
        </w:rPr>
        <w:t xml:space="preserve"> approximately</w:t>
      </w:r>
      <w:r w:rsidR="0042155B">
        <w:rPr>
          <w:rFonts w:cstheme="minorHAnsi"/>
          <w:sz w:val="24"/>
          <w:szCs w:val="24"/>
        </w:rPr>
        <w:t xml:space="preserve"> 39 ongoing employees</w:t>
      </w:r>
      <w:r w:rsidR="00DE49D0">
        <w:rPr>
          <w:rFonts w:cstheme="minorHAnsi"/>
          <w:sz w:val="24"/>
          <w:szCs w:val="24"/>
        </w:rPr>
        <w:t xml:space="preserve"> although the size of the agency is expected to grow</w:t>
      </w:r>
      <w:r w:rsidR="00311198">
        <w:rPr>
          <w:rFonts w:cstheme="minorHAnsi"/>
          <w:sz w:val="24"/>
          <w:szCs w:val="24"/>
        </w:rPr>
        <w:t>.</w:t>
      </w:r>
      <w:r w:rsidR="00311198" w:rsidRPr="00311198">
        <w:rPr>
          <w:rFonts w:cstheme="minorHAnsi"/>
          <w:sz w:val="24"/>
          <w:szCs w:val="24"/>
        </w:rPr>
        <w:t xml:space="preserve"> </w:t>
      </w:r>
    </w:p>
    <w:p w14:paraId="35016AA1" w14:textId="77777777" w:rsidR="00311198" w:rsidRPr="00A71329" w:rsidRDefault="00311198" w:rsidP="00311198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r w:rsidRPr="00A71329">
        <w:rPr>
          <w:rFonts w:cstheme="minorHAnsi"/>
          <w:sz w:val="24"/>
          <w:szCs w:val="24"/>
        </w:rPr>
        <w:t xml:space="preserve">More information about the statutory functions of the IGIS can be found in the Act and on the </w:t>
      </w:r>
      <w:hyperlink r:id="rId11" w:history="1">
        <w:r w:rsidRPr="00A71329">
          <w:rPr>
            <w:rStyle w:val="Hyperlink"/>
            <w:rFonts w:cstheme="minorHAnsi"/>
            <w:sz w:val="24"/>
            <w:szCs w:val="24"/>
          </w:rPr>
          <w:t>IGIS website</w:t>
        </w:r>
      </w:hyperlink>
      <w:r w:rsidRPr="00A7132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Information about the Office of the IGIS can be found in the annual reports located on the IGIS website.</w:t>
      </w:r>
    </w:p>
    <w:p w14:paraId="35016AA2" w14:textId="77777777" w:rsidR="00A71329" w:rsidRDefault="00A71329" w:rsidP="00D14BBC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</w:p>
    <w:p w14:paraId="35016AA3" w14:textId="77777777" w:rsidR="00831AEB" w:rsidRPr="00745E98" w:rsidRDefault="00831AEB" w:rsidP="00831AEB">
      <w:pPr>
        <w:pStyle w:val="Heading2"/>
      </w:pPr>
      <w:r w:rsidRPr="00745E98">
        <w:lastRenderedPageBreak/>
        <w:t>Eligibility</w:t>
      </w:r>
    </w:p>
    <w:p w14:paraId="35016AA4" w14:textId="0BFC4991" w:rsidR="00A72B48" w:rsidRPr="00945487" w:rsidRDefault="00945487" w:rsidP="005F05DC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bookmarkStart w:id="0" w:name="_Hlk120193337"/>
      <w:r w:rsidRPr="00945487">
        <w:rPr>
          <w:rFonts w:cstheme="minorHAnsi"/>
          <w:sz w:val="24"/>
          <w:szCs w:val="24"/>
        </w:rPr>
        <w:t>Under subsection 6(3</w:t>
      </w:r>
      <w:r w:rsidR="000453E7">
        <w:rPr>
          <w:rFonts w:cstheme="minorHAnsi"/>
          <w:sz w:val="24"/>
          <w:szCs w:val="24"/>
        </w:rPr>
        <w:t>A</w:t>
      </w:r>
      <w:r w:rsidRPr="00945487">
        <w:rPr>
          <w:rFonts w:cstheme="minorHAnsi"/>
          <w:sz w:val="24"/>
          <w:szCs w:val="24"/>
        </w:rPr>
        <w:t xml:space="preserve">) of the Act, </w:t>
      </w:r>
      <w:r w:rsidR="00A72B48" w:rsidRPr="00945487">
        <w:rPr>
          <w:rFonts w:cstheme="minorHAnsi"/>
          <w:sz w:val="24"/>
          <w:szCs w:val="24"/>
        </w:rPr>
        <w:t xml:space="preserve">a person who is, or </w:t>
      </w:r>
      <w:r w:rsidR="000453E7">
        <w:rPr>
          <w:rFonts w:cstheme="minorHAnsi"/>
          <w:sz w:val="24"/>
          <w:szCs w:val="24"/>
        </w:rPr>
        <w:t xml:space="preserve">whose </w:t>
      </w:r>
      <w:r w:rsidR="00A72B48" w:rsidRPr="00945487">
        <w:rPr>
          <w:rFonts w:cstheme="minorHAnsi"/>
          <w:sz w:val="24"/>
          <w:szCs w:val="24"/>
        </w:rPr>
        <w:t xml:space="preserve">most recent position was, the head or deputy head (however described) of an intelligence agency </w:t>
      </w:r>
      <w:r w:rsidRPr="00945487">
        <w:rPr>
          <w:rFonts w:cstheme="minorHAnsi"/>
          <w:sz w:val="24"/>
          <w:szCs w:val="24"/>
        </w:rPr>
        <w:t>is not eligible for appointment as the IGIS</w:t>
      </w:r>
      <w:r w:rsidR="00A72B48" w:rsidRPr="00945487">
        <w:rPr>
          <w:rFonts w:cstheme="minorHAnsi"/>
          <w:sz w:val="24"/>
          <w:szCs w:val="24"/>
        </w:rPr>
        <w:t>.</w:t>
      </w:r>
    </w:p>
    <w:p w14:paraId="35016AA5" w14:textId="77777777" w:rsidR="00831AEB" w:rsidRPr="00745E98" w:rsidRDefault="00831AEB" w:rsidP="005F05DC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r w:rsidRPr="000453E7">
        <w:rPr>
          <w:rFonts w:cstheme="minorHAnsi"/>
          <w:sz w:val="24"/>
          <w:szCs w:val="24"/>
        </w:rPr>
        <w:t xml:space="preserve">To be eligible for appointment as </w:t>
      </w:r>
      <w:r w:rsidR="0089645F">
        <w:rPr>
          <w:rFonts w:cstheme="minorHAnsi"/>
          <w:sz w:val="24"/>
          <w:szCs w:val="24"/>
        </w:rPr>
        <w:t xml:space="preserve">the </w:t>
      </w:r>
      <w:r w:rsidR="00966965" w:rsidRPr="000453E7">
        <w:rPr>
          <w:rFonts w:cstheme="minorHAnsi"/>
          <w:sz w:val="24"/>
          <w:szCs w:val="24"/>
        </w:rPr>
        <w:t>I</w:t>
      </w:r>
      <w:r w:rsidR="00745E98" w:rsidRPr="000453E7">
        <w:rPr>
          <w:rFonts w:cstheme="minorHAnsi"/>
          <w:sz w:val="24"/>
          <w:szCs w:val="24"/>
        </w:rPr>
        <w:t>GIS</w:t>
      </w:r>
      <w:r w:rsidR="00966965" w:rsidRPr="000453E7">
        <w:rPr>
          <w:rFonts w:cstheme="minorHAnsi"/>
          <w:sz w:val="24"/>
          <w:szCs w:val="24"/>
        </w:rPr>
        <w:t xml:space="preserve">, </w:t>
      </w:r>
      <w:r w:rsidRPr="000453E7">
        <w:rPr>
          <w:rFonts w:cstheme="minorHAnsi"/>
          <w:sz w:val="24"/>
          <w:szCs w:val="24"/>
        </w:rPr>
        <w:t>applicants must</w:t>
      </w:r>
      <w:r w:rsidR="005F05DC" w:rsidRPr="000453E7">
        <w:rPr>
          <w:rFonts w:cstheme="minorHAnsi"/>
          <w:sz w:val="24"/>
          <w:szCs w:val="24"/>
        </w:rPr>
        <w:t xml:space="preserve"> h</w:t>
      </w:r>
      <w:r w:rsidRPr="000453E7">
        <w:rPr>
          <w:rFonts w:cstheme="minorHAnsi"/>
          <w:sz w:val="24"/>
          <w:szCs w:val="24"/>
        </w:rPr>
        <w:t xml:space="preserve">ave, or be able to hold, </w:t>
      </w:r>
      <w:r w:rsidR="007624FB" w:rsidRPr="000453E7">
        <w:rPr>
          <w:rFonts w:cstheme="minorHAnsi"/>
          <w:sz w:val="24"/>
          <w:szCs w:val="24"/>
        </w:rPr>
        <w:t xml:space="preserve">and maintain </w:t>
      </w:r>
      <w:r w:rsidRPr="000453E7">
        <w:rPr>
          <w:rFonts w:cstheme="minorHAnsi"/>
          <w:sz w:val="24"/>
          <w:szCs w:val="24"/>
        </w:rPr>
        <w:t>a</w:t>
      </w:r>
      <w:r w:rsidR="00B14EE4" w:rsidRPr="000453E7">
        <w:rPr>
          <w:rFonts w:cstheme="minorHAnsi"/>
          <w:sz w:val="24"/>
          <w:szCs w:val="24"/>
        </w:rPr>
        <w:t xml:space="preserve"> </w:t>
      </w:r>
      <w:r w:rsidR="00966965" w:rsidRPr="000453E7">
        <w:rPr>
          <w:rFonts w:cstheme="minorHAnsi"/>
          <w:sz w:val="24"/>
          <w:szCs w:val="24"/>
        </w:rPr>
        <w:t xml:space="preserve">Positive </w:t>
      </w:r>
      <w:r w:rsidR="00B14EE4" w:rsidRPr="000453E7">
        <w:rPr>
          <w:rFonts w:cstheme="minorHAnsi"/>
          <w:sz w:val="24"/>
          <w:szCs w:val="24"/>
        </w:rPr>
        <w:t>Vetting</w:t>
      </w:r>
      <w:r w:rsidR="00D6067F">
        <w:rPr>
          <w:rFonts w:cstheme="minorHAnsi"/>
          <w:sz w:val="24"/>
          <w:szCs w:val="24"/>
        </w:rPr>
        <w:t xml:space="preserve"> (PV)</w:t>
      </w:r>
      <w:r w:rsidR="007624FB" w:rsidRPr="000453E7">
        <w:rPr>
          <w:rFonts w:cstheme="minorHAnsi"/>
          <w:sz w:val="24"/>
          <w:szCs w:val="24"/>
        </w:rPr>
        <w:t xml:space="preserve"> </w:t>
      </w:r>
      <w:r w:rsidRPr="000453E7">
        <w:rPr>
          <w:rFonts w:cstheme="minorHAnsi"/>
          <w:sz w:val="24"/>
          <w:szCs w:val="24"/>
        </w:rPr>
        <w:t xml:space="preserve">security clearance. </w:t>
      </w:r>
      <w:bookmarkEnd w:id="0"/>
      <w:r w:rsidRPr="000453E7">
        <w:rPr>
          <w:rFonts w:cstheme="minorHAnsi"/>
          <w:sz w:val="24"/>
          <w:szCs w:val="24"/>
        </w:rPr>
        <w:t>To be eligible for an Australian Government security clearance you must be an Australian citizen and have a checkable background.</w:t>
      </w:r>
      <w:r w:rsidR="007624FB" w:rsidRPr="000453E7">
        <w:rPr>
          <w:rFonts w:cstheme="minorHAnsi"/>
          <w:sz w:val="24"/>
          <w:szCs w:val="24"/>
        </w:rPr>
        <w:t xml:space="preserve"> The process for achieving a </w:t>
      </w:r>
      <w:r w:rsidR="00D6067F">
        <w:rPr>
          <w:rFonts w:cstheme="minorHAnsi"/>
          <w:sz w:val="24"/>
          <w:szCs w:val="24"/>
        </w:rPr>
        <w:t>PV</w:t>
      </w:r>
      <w:r w:rsidR="00053D63" w:rsidRPr="000453E7">
        <w:rPr>
          <w:rFonts w:cstheme="minorHAnsi"/>
          <w:sz w:val="24"/>
          <w:szCs w:val="24"/>
        </w:rPr>
        <w:t xml:space="preserve"> </w:t>
      </w:r>
      <w:r w:rsidR="0020648D" w:rsidRPr="000453E7">
        <w:rPr>
          <w:rFonts w:cstheme="minorHAnsi"/>
          <w:sz w:val="24"/>
          <w:szCs w:val="24"/>
        </w:rPr>
        <w:t>s</w:t>
      </w:r>
      <w:r w:rsidR="007624FB" w:rsidRPr="000453E7">
        <w:rPr>
          <w:rFonts w:cstheme="minorHAnsi"/>
          <w:sz w:val="24"/>
          <w:szCs w:val="24"/>
        </w:rPr>
        <w:t>ecurity clearance involves a whole of life background check.</w:t>
      </w:r>
      <w:r w:rsidR="00053D63" w:rsidRPr="000453E7">
        <w:rPr>
          <w:rFonts w:cstheme="minorHAnsi"/>
          <w:sz w:val="24"/>
          <w:szCs w:val="24"/>
        </w:rPr>
        <w:t xml:space="preserve"> </w:t>
      </w:r>
      <w:r w:rsidR="00311198" w:rsidRPr="000453E7">
        <w:rPr>
          <w:rFonts w:cstheme="minorHAnsi"/>
          <w:sz w:val="24"/>
          <w:szCs w:val="24"/>
        </w:rPr>
        <w:t>Details about</w:t>
      </w:r>
      <w:r w:rsidR="00053D63" w:rsidRPr="000453E7">
        <w:rPr>
          <w:rFonts w:cstheme="minorHAnsi"/>
          <w:sz w:val="24"/>
          <w:szCs w:val="24"/>
        </w:rPr>
        <w:t xml:space="preserve"> the information needed for a PV security clearance can be found at</w:t>
      </w:r>
      <w:r w:rsidR="00053D63">
        <w:rPr>
          <w:rFonts w:cstheme="minorHAnsi"/>
          <w:sz w:val="24"/>
          <w:szCs w:val="24"/>
        </w:rPr>
        <w:t xml:space="preserve"> </w:t>
      </w:r>
      <w:hyperlink r:id="rId12" w:history="1">
        <w:r w:rsidR="00053D63" w:rsidRPr="002713AC">
          <w:rPr>
            <w:rStyle w:val="Hyperlink"/>
            <w:rFonts w:cstheme="minorHAnsi"/>
            <w:sz w:val="24"/>
            <w:szCs w:val="24"/>
          </w:rPr>
          <w:t>https://www.agsva.gov.au/applicants/application-information-and-documents</w:t>
        </w:r>
      </w:hyperlink>
      <w:r w:rsidR="00053D63">
        <w:rPr>
          <w:rFonts w:cstheme="minorHAnsi"/>
          <w:sz w:val="24"/>
          <w:szCs w:val="24"/>
        </w:rPr>
        <w:t>.</w:t>
      </w:r>
    </w:p>
    <w:p w14:paraId="35016AA6" w14:textId="77777777" w:rsidR="001C5FB6" w:rsidRPr="00143384" w:rsidRDefault="001C5FB6" w:rsidP="001C5FB6">
      <w:pPr>
        <w:pStyle w:val="Heading2"/>
      </w:pPr>
      <w:r w:rsidRPr="00143384">
        <w:t xml:space="preserve">Selection </w:t>
      </w:r>
      <w:r w:rsidR="00DC094B" w:rsidRPr="00143384">
        <w:t>criteria</w:t>
      </w:r>
    </w:p>
    <w:p w14:paraId="35016AA7" w14:textId="77777777" w:rsidR="00B14EE4" w:rsidRPr="00A72B48" w:rsidRDefault="00B14EE4" w:rsidP="00412D5E">
      <w:pPr>
        <w:spacing w:after="120"/>
        <w:rPr>
          <w:rFonts w:cstheme="minorHAnsi"/>
          <w:sz w:val="24"/>
          <w:szCs w:val="24"/>
        </w:rPr>
      </w:pPr>
      <w:bookmarkStart w:id="1" w:name="OLE_LINK1"/>
      <w:r w:rsidRPr="00A72B48">
        <w:rPr>
          <w:rFonts w:cstheme="minorHAnsi"/>
          <w:sz w:val="24"/>
          <w:szCs w:val="24"/>
        </w:rPr>
        <w:t xml:space="preserve">In addition to meeting eligibility requirements and </w:t>
      </w:r>
      <w:bookmarkEnd w:id="1"/>
      <w:r w:rsidRPr="00A72B48">
        <w:rPr>
          <w:rFonts w:cstheme="minorHAnsi"/>
          <w:sz w:val="24"/>
          <w:szCs w:val="24"/>
        </w:rPr>
        <w:t xml:space="preserve">in accordance with the guidelines on merit-based selection of APS agency heads and statutory office holders, applicants will need to demonstrate their capability against the following criteria: </w:t>
      </w:r>
    </w:p>
    <w:p w14:paraId="35016AA8" w14:textId="77777777" w:rsidR="00A72B48" w:rsidRPr="00A72B48" w:rsidRDefault="00A72B48" w:rsidP="00A72B48">
      <w:pPr>
        <w:pStyle w:val="ListParagraph"/>
        <w:keepNext/>
        <w:numPr>
          <w:ilvl w:val="0"/>
          <w:numId w:val="20"/>
        </w:numPr>
        <w:spacing w:after="0" w:line="240" w:lineRule="auto"/>
        <w:ind w:left="714" w:hanging="357"/>
        <w:rPr>
          <w:sz w:val="24"/>
          <w:szCs w:val="24"/>
        </w:rPr>
      </w:pPr>
      <w:r w:rsidRPr="00A72B48">
        <w:rPr>
          <w:sz w:val="24"/>
          <w:szCs w:val="24"/>
        </w:rPr>
        <w:t>Demonstrate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high level leadership and vision</w:t>
      </w:r>
    </w:p>
    <w:p w14:paraId="35016AA9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set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a strategic vision and inspires others to achieve this</w:t>
      </w:r>
    </w:p>
    <w:p w14:paraId="35016AAA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innovative in dealing with issues</w:t>
      </w:r>
    </w:p>
    <w:p w14:paraId="35016AAB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articulate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a clear direction for their organisation</w:t>
      </w:r>
    </w:p>
    <w:p w14:paraId="35016AAC" w14:textId="77777777" w:rsidR="00A72B48" w:rsidRPr="00A72B48" w:rsidRDefault="00A72B48" w:rsidP="00A72B4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Manage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large and/or complex operations</w:t>
      </w:r>
    </w:p>
    <w:p w14:paraId="35016AAD" w14:textId="01AFD583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achieve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results within the context of organisational policy</w:t>
      </w:r>
    </w:p>
    <w:p w14:paraId="35016AAE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strong people management skills</w:t>
      </w:r>
    </w:p>
    <w:p w14:paraId="35016AAF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strong financial management, ensuring efficient, effective and ethical use of resources</w:t>
      </w:r>
    </w:p>
    <w:p w14:paraId="35016AB0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understanding of and commitment to quality organisational governance</w:t>
      </w:r>
    </w:p>
    <w:p w14:paraId="35016AB1" w14:textId="77777777" w:rsidR="00A72B48" w:rsidRPr="00A72B48" w:rsidRDefault="00A72B48" w:rsidP="00A72B4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Work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with others to meet objectives</w:t>
      </w:r>
    </w:p>
    <w:p w14:paraId="35016AB2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operate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collaboratively with others to meet organisational objectives</w:t>
      </w:r>
    </w:p>
    <w:p w14:paraId="35016AB3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cultivate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productive relationships</w:t>
      </w:r>
    </w:p>
    <w:p w14:paraId="35016AB4" w14:textId="77777777" w:rsidR="00A72B48" w:rsidRPr="00A72B48" w:rsidRDefault="00A72B48" w:rsidP="00A72B48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listen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to people and values different perspectives</w:t>
      </w:r>
    </w:p>
    <w:p w14:paraId="35016AB5" w14:textId="77777777" w:rsidR="00A72B48" w:rsidRDefault="00A72B48" w:rsidP="00A72B4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High level of judgement</w:t>
      </w:r>
    </w:p>
    <w:p w14:paraId="764DCEB3" w14:textId="77777777" w:rsidR="00804953" w:rsidRDefault="00A72B48" w:rsidP="00A72B4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A72B48">
        <w:rPr>
          <w:sz w:val="24"/>
          <w:szCs w:val="24"/>
        </w:rPr>
        <w:t>Demonstrate</w:t>
      </w:r>
      <w:r w:rsidR="00D76B82">
        <w:rPr>
          <w:sz w:val="24"/>
          <w:szCs w:val="24"/>
        </w:rPr>
        <w:t>s</w:t>
      </w:r>
      <w:r w:rsidRPr="00A72B48">
        <w:rPr>
          <w:sz w:val="24"/>
          <w:szCs w:val="24"/>
        </w:rPr>
        <w:t xml:space="preserve"> a high standard of professional and personal integrity and capacity to promote these in an organisation</w:t>
      </w:r>
    </w:p>
    <w:p w14:paraId="35016AB6" w14:textId="293A0F02" w:rsidR="00A72B48" w:rsidRPr="00A72B48" w:rsidRDefault="00804953" w:rsidP="00A72B4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as a legal practitioner</w:t>
      </w:r>
      <w:r w:rsidR="00A72B48" w:rsidRPr="00A72B48">
        <w:rPr>
          <w:sz w:val="24"/>
          <w:szCs w:val="24"/>
        </w:rPr>
        <w:t>.</w:t>
      </w:r>
    </w:p>
    <w:p w14:paraId="35016AB7" w14:textId="77777777" w:rsidR="00A72B48" w:rsidRPr="00A72B48" w:rsidRDefault="00A72B48" w:rsidP="00A72B48">
      <w:pPr>
        <w:spacing w:after="0" w:line="240" w:lineRule="auto"/>
        <w:ind w:left="360"/>
        <w:rPr>
          <w:sz w:val="24"/>
          <w:szCs w:val="24"/>
        </w:rPr>
      </w:pPr>
    </w:p>
    <w:p w14:paraId="35016AB8" w14:textId="77777777" w:rsidR="007430F3" w:rsidRPr="00D76B82" w:rsidRDefault="00D6067F" w:rsidP="00CC4EAC">
      <w:pPr>
        <w:shd w:val="clear" w:color="auto" w:fill="FFFFFF"/>
        <w:spacing w:before="120" w:after="120" w:line="240" w:lineRule="auto"/>
        <w:textAlignment w:val="top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Ability to </w:t>
      </w:r>
      <w:r w:rsidR="00494315">
        <w:rPr>
          <w:rFonts w:cstheme="minorHAnsi"/>
          <w:sz w:val="24"/>
          <w:szCs w:val="24"/>
        </w:rPr>
        <w:t>demonstrate</w:t>
      </w:r>
      <w:r>
        <w:rPr>
          <w:rFonts w:cstheme="minorHAnsi"/>
          <w:sz w:val="24"/>
          <w:szCs w:val="24"/>
        </w:rPr>
        <w:t xml:space="preserve"> the following is also highly desirable</w:t>
      </w:r>
      <w:r w:rsidR="007430F3" w:rsidRPr="00D76B82">
        <w:rPr>
          <w:rFonts w:cstheme="minorHAnsi"/>
          <w:sz w:val="24"/>
          <w:szCs w:val="24"/>
        </w:rPr>
        <w:t>:</w:t>
      </w:r>
    </w:p>
    <w:p w14:paraId="1545A768" w14:textId="6BB43C70" w:rsidR="00804953" w:rsidRPr="00494315" w:rsidRDefault="00804953" w:rsidP="00804953">
      <w:pPr>
        <w:pStyle w:val="ListParagraph"/>
        <w:numPr>
          <w:ilvl w:val="0"/>
          <w:numId w:val="19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494315">
        <w:rPr>
          <w:rFonts w:cstheme="minorHAnsi"/>
          <w:sz w:val="24"/>
          <w:szCs w:val="24"/>
        </w:rPr>
        <w:t xml:space="preserve">ational security expertise </w:t>
      </w:r>
    </w:p>
    <w:p w14:paraId="35016AB9" w14:textId="77777777" w:rsidR="00140E61" w:rsidRPr="00D76B82" w:rsidRDefault="0098404C" w:rsidP="000453E7">
      <w:pPr>
        <w:pStyle w:val="ListParagraph"/>
        <w:numPr>
          <w:ilvl w:val="0"/>
          <w:numId w:val="19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 w:rsidRPr="00D76B82">
        <w:rPr>
          <w:color w:val="000000"/>
          <w:sz w:val="24"/>
          <w:szCs w:val="24"/>
        </w:rPr>
        <w:t>Experience</w:t>
      </w:r>
      <w:r w:rsidRPr="00D76B82">
        <w:rPr>
          <w:rFonts w:cstheme="minorHAnsi"/>
          <w:sz w:val="24"/>
          <w:szCs w:val="24"/>
        </w:rPr>
        <w:t xml:space="preserve"> in leading or supporting complex inquiries or reviews involving the use of significant powers</w:t>
      </w:r>
      <w:r w:rsidR="00DE49D0">
        <w:rPr>
          <w:rFonts w:cstheme="minorHAnsi"/>
          <w:sz w:val="24"/>
          <w:szCs w:val="24"/>
        </w:rPr>
        <w:t xml:space="preserve"> and sensitive information</w:t>
      </w:r>
    </w:p>
    <w:p w14:paraId="35016ABA" w14:textId="603CB900" w:rsidR="00494315" w:rsidRDefault="008C665E" w:rsidP="00494315">
      <w:pPr>
        <w:pStyle w:val="ListParagraph"/>
        <w:numPr>
          <w:ilvl w:val="0"/>
          <w:numId w:val="19"/>
        </w:numPr>
        <w:spacing w:before="120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3C03BF" w:rsidRPr="00D76B82">
        <w:rPr>
          <w:rFonts w:cstheme="minorHAnsi"/>
          <w:sz w:val="24"/>
          <w:szCs w:val="24"/>
        </w:rPr>
        <w:t>xperience in organisational leadership</w:t>
      </w:r>
      <w:r w:rsidR="00804953">
        <w:rPr>
          <w:rFonts w:cstheme="minorHAnsi"/>
          <w:sz w:val="24"/>
          <w:szCs w:val="24"/>
        </w:rPr>
        <w:t>.</w:t>
      </w:r>
    </w:p>
    <w:p w14:paraId="35016ABC" w14:textId="77777777" w:rsidR="007430F3" w:rsidRPr="000453E7" w:rsidRDefault="007430F3" w:rsidP="000B4EF0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r w:rsidRPr="000453E7">
        <w:rPr>
          <w:rFonts w:cstheme="minorHAnsi"/>
          <w:sz w:val="24"/>
          <w:szCs w:val="24"/>
        </w:rPr>
        <w:t>We encourage and welcome applications from people with disability, Aboriginal and Torres Strait Islander peoples, LGBTIQ+ people, people from culturally and linguistically diverse backgrounds and mature age people.</w:t>
      </w:r>
    </w:p>
    <w:p w14:paraId="35016ABD" w14:textId="77777777" w:rsidR="001C5FB6" w:rsidRPr="00B119BA" w:rsidRDefault="001C5FB6" w:rsidP="001C5FB6">
      <w:pPr>
        <w:pStyle w:val="Heading2"/>
      </w:pPr>
      <w:r w:rsidRPr="00B119BA">
        <w:t>Terms and conditions</w:t>
      </w:r>
    </w:p>
    <w:p w14:paraId="35016ABE" w14:textId="77777777" w:rsidR="00373B1D" w:rsidRPr="00F62CC2" w:rsidRDefault="00C60F36" w:rsidP="00D14BBC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  <w:highlight w:val="yellow"/>
        </w:rPr>
      </w:pPr>
      <w:r w:rsidRPr="00053D63">
        <w:rPr>
          <w:rFonts w:cstheme="minorHAnsi"/>
          <w:sz w:val="24"/>
          <w:szCs w:val="24"/>
        </w:rPr>
        <w:t xml:space="preserve">The appointment is expected to commence in </w:t>
      </w:r>
      <w:r w:rsidR="00053D63" w:rsidRPr="00053D63">
        <w:rPr>
          <w:rFonts w:cstheme="minorHAnsi"/>
          <w:sz w:val="24"/>
          <w:szCs w:val="24"/>
        </w:rPr>
        <w:t>Feb</w:t>
      </w:r>
      <w:r w:rsidR="00053D63" w:rsidRPr="00284484">
        <w:rPr>
          <w:rFonts w:cstheme="minorHAnsi"/>
          <w:sz w:val="24"/>
          <w:szCs w:val="24"/>
        </w:rPr>
        <w:t>ruary 2026</w:t>
      </w:r>
      <w:r w:rsidRPr="00284484">
        <w:rPr>
          <w:rFonts w:cstheme="minorHAnsi"/>
          <w:sz w:val="24"/>
          <w:szCs w:val="24"/>
        </w:rPr>
        <w:t xml:space="preserve">. </w:t>
      </w:r>
      <w:r w:rsidR="001266DF" w:rsidRPr="00284484">
        <w:rPr>
          <w:rFonts w:cstheme="minorHAnsi"/>
          <w:sz w:val="24"/>
          <w:szCs w:val="24"/>
        </w:rPr>
        <w:t>The successful applicant will be appointed for a</w:t>
      </w:r>
      <w:r w:rsidR="00FC6F1E" w:rsidRPr="00284484">
        <w:rPr>
          <w:rFonts w:cstheme="minorHAnsi"/>
          <w:sz w:val="24"/>
          <w:szCs w:val="24"/>
        </w:rPr>
        <w:t xml:space="preserve"> </w:t>
      </w:r>
      <w:r w:rsidR="001266DF" w:rsidRPr="00284484">
        <w:rPr>
          <w:rFonts w:cstheme="minorHAnsi"/>
          <w:sz w:val="24"/>
          <w:szCs w:val="24"/>
        </w:rPr>
        <w:t xml:space="preserve">period of </w:t>
      </w:r>
      <w:r w:rsidR="00DB1CE8" w:rsidRPr="00284484">
        <w:rPr>
          <w:rFonts w:cstheme="minorHAnsi"/>
          <w:sz w:val="24"/>
          <w:szCs w:val="24"/>
        </w:rPr>
        <w:t xml:space="preserve">up to </w:t>
      </w:r>
      <w:r w:rsidR="00284484" w:rsidRPr="00284484">
        <w:rPr>
          <w:rFonts w:cstheme="minorHAnsi"/>
          <w:sz w:val="24"/>
          <w:szCs w:val="24"/>
        </w:rPr>
        <w:t>5</w:t>
      </w:r>
      <w:r w:rsidR="00DB1CE8" w:rsidRPr="00284484">
        <w:rPr>
          <w:rFonts w:cstheme="minorHAnsi"/>
          <w:sz w:val="24"/>
          <w:szCs w:val="24"/>
        </w:rPr>
        <w:t xml:space="preserve"> </w:t>
      </w:r>
      <w:r w:rsidR="001266DF" w:rsidRPr="00284484">
        <w:rPr>
          <w:rFonts w:cstheme="minorHAnsi"/>
          <w:sz w:val="24"/>
          <w:szCs w:val="24"/>
        </w:rPr>
        <w:t xml:space="preserve">years. </w:t>
      </w:r>
      <w:r w:rsidR="00DB1CE8" w:rsidRPr="00284484">
        <w:rPr>
          <w:rFonts w:cstheme="minorHAnsi"/>
          <w:sz w:val="24"/>
          <w:szCs w:val="24"/>
        </w:rPr>
        <w:t>Reappointment</w:t>
      </w:r>
      <w:r w:rsidR="004B531D" w:rsidRPr="00284484">
        <w:rPr>
          <w:rFonts w:cstheme="minorHAnsi"/>
          <w:sz w:val="24"/>
          <w:szCs w:val="24"/>
        </w:rPr>
        <w:t xml:space="preserve"> </w:t>
      </w:r>
      <w:r w:rsidR="00DB1CE8" w:rsidRPr="00284484">
        <w:rPr>
          <w:rFonts w:cstheme="minorHAnsi"/>
          <w:sz w:val="24"/>
          <w:szCs w:val="24"/>
        </w:rPr>
        <w:t xml:space="preserve">is provided for in the Act. </w:t>
      </w:r>
    </w:p>
    <w:p w14:paraId="35016ABF" w14:textId="77777777" w:rsidR="001C5FB6" w:rsidRPr="008D08C5" w:rsidRDefault="00284484" w:rsidP="00D14BBC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r w:rsidRPr="008D08C5">
        <w:rPr>
          <w:rFonts w:cstheme="minorHAnsi"/>
          <w:sz w:val="24"/>
          <w:szCs w:val="24"/>
        </w:rPr>
        <w:lastRenderedPageBreak/>
        <w:t>The position will be based i</w:t>
      </w:r>
      <w:r w:rsidR="00C60F36" w:rsidRPr="008D08C5">
        <w:rPr>
          <w:rFonts w:cstheme="minorHAnsi"/>
          <w:sz w:val="24"/>
          <w:szCs w:val="24"/>
        </w:rPr>
        <w:t>n</w:t>
      </w:r>
      <w:r w:rsidR="00373B1D" w:rsidRPr="008D08C5">
        <w:rPr>
          <w:rFonts w:cstheme="minorHAnsi"/>
          <w:sz w:val="24"/>
          <w:szCs w:val="24"/>
        </w:rPr>
        <w:t xml:space="preserve"> Canberra. </w:t>
      </w:r>
      <w:r w:rsidR="00133252" w:rsidRPr="00EC6691">
        <w:rPr>
          <w:rFonts w:cstheme="minorHAnsi"/>
          <w:color w:val="000000"/>
          <w:sz w:val="24"/>
          <w:szCs w:val="24"/>
        </w:rPr>
        <w:t>Remuneration and allowances for the position are set by the Remuneration Tribunal</w:t>
      </w:r>
      <w:r w:rsidR="00133252">
        <w:rPr>
          <w:rFonts w:cstheme="minorHAnsi"/>
          <w:color w:val="000000"/>
          <w:sz w:val="24"/>
          <w:szCs w:val="24"/>
        </w:rPr>
        <w:t xml:space="preserve"> and can be viewed </w:t>
      </w:r>
      <w:r w:rsidR="00133252" w:rsidRPr="00EC6691">
        <w:rPr>
          <w:rFonts w:cstheme="minorHAnsi"/>
          <w:color w:val="000000"/>
          <w:sz w:val="24"/>
          <w:szCs w:val="24"/>
        </w:rPr>
        <w:t xml:space="preserve">on the </w:t>
      </w:r>
      <w:r w:rsidR="00133252" w:rsidRPr="003F5F21">
        <w:rPr>
          <w:sz w:val="24"/>
          <w:szCs w:val="24"/>
        </w:rPr>
        <w:t>Remuneration Tribunal website</w:t>
      </w:r>
      <w:r w:rsidR="00133252" w:rsidRPr="00A31F6B">
        <w:rPr>
          <w:rStyle w:val="Hyperlink"/>
          <w:sz w:val="24"/>
          <w:szCs w:val="24"/>
          <w:u w:val="none"/>
        </w:rPr>
        <w:t xml:space="preserve"> </w:t>
      </w:r>
      <w:r w:rsidR="00133252">
        <w:rPr>
          <w:rFonts w:cstheme="minorHAnsi"/>
          <w:color w:val="000000"/>
          <w:sz w:val="24"/>
          <w:szCs w:val="24"/>
        </w:rPr>
        <w:t>at</w:t>
      </w:r>
      <w:r w:rsidR="00133252" w:rsidRPr="00EC6691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="00133252" w:rsidRPr="003F5F21">
          <w:rPr>
            <w:rStyle w:val="Hyperlink"/>
            <w:rFonts w:cstheme="minorHAnsi"/>
            <w:i/>
            <w:sz w:val="24"/>
            <w:szCs w:val="24"/>
          </w:rPr>
          <w:t>Remuneration Tribunal (</w:t>
        </w:r>
        <w:r w:rsidR="00133252" w:rsidRPr="003F5F21">
          <w:rPr>
            <w:rStyle w:val="Hyperlink"/>
            <w:rFonts w:cstheme="minorHAnsi"/>
            <w:i/>
            <w:iCs/>
            <w:sz w:val="24"/>
            <w:szCs w:val="24"/>
          </w:rPr>
          <w:t>Remuneration and Allowances for Holders of Full</w:t>
        </w:r>
        <w:r w:rsidR="00133252" w:rsidRPr="003F5F21">
          <w:rPr>
            <w:rStyle w:val="Hyperlink"/>
            <w:rFonts w:cstheme="minorHAnsi"/>
            <w:i/>
            <w:iCs/>
            <w:sz w:val="24"/>
            <w:szCs w:val="24"/>
          </w:rPr>
          <w:noBreakHyphen/>
          <w:t>time Public Office) Determination 2024</w:t>
        </w:r>
      </w:hyperlink>
      <w:r w:rsidR="00133252">
        <w:rPr>
          <w:rFonts w:cstheme="minorHAnsi"/>
          <w:color w:val="000000"/>
          <w:sz w:val="24"/>
          <w:szCs w:val="24"/>
        </w:rPr>
        <w:t>.</w:t>
      </w:r>
    </w:p>
    <w:p w14:paraId="35016AC0" w14:textId="77777777" w:rsidR="001C5FB6" w:rsidRPr="00B119BA" w:rsidRDefault="001C5FB6" w:rsidP="001C5FB6">
      <w:pPr>
        <w:pStyle w:val="Heading2"/>
      </w:pPr>
      <w:r w:rsidRPr="00B119BA">
        <w:t>How to apply</w:t>
      </w:r>
    </w:p>
    <w:p w14:paraId="35016AC1" w14:textId="77777777" w:rsidR="001C5FB6" w:rsidRPr="00FD24C3" w:rsidRDefault="001C5FB6" w:rsidP="00D14BBC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  <w:r w:rsidRPr="00FD24C3">
        <w:rPr>
          <w:rFonts w:cstheme="minorHAnsi"/>
          <w:sz w:val="24"/>
          <w:szCs w:val="24"/>
        </w:rPr>
        <w:t xml:space="preserve">Applications </w:t>
      </w:r>
      <w:r w:rsidR="00FD24C3" w:rsidRPr="00FD24C3">
        <w:rPr>
          <w:rFonts w:cstheme="minorHAnsi"/>
          <w:sz w:val="24"/>
          <w:szCs w:val="24"/>
        </w:rPr>
        <w:t xml:space="preserve">are to be completed using the online application form and </w:t>
      </w:r>
      <w:r w:rsidRPr="00FD24C3">
        <w:rPr>
          <w:rFonts w:cstheme="minorHAnsi"/>
          <w:sz w:val="24"/>
          <w:szCs w:val="24"/>
        </w:rPr>
        <w:t>must include:</w:t>
      </w:r>
    </w:p>
    <w:p w14:paraId="35016AC2" w14:textId="77777777" w:rsidR="00FD24C3" w:rsidRPr="00FD24C3" w:rsidRDefault="00FD24C3" w:rsidP="00FD24C3">
      <w:pPr>
        <w:pStyle w:val="ListParagraph"/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85330947"/>
      <w:r w:rsidRPr="00FD24C3">
        <w:rPr>
          <w:rFonts w:asciiTheme="minorHAnsi" w:hAnsiTheme="minorHAnsi" w:cstheme="minorHAnsi"/>
          <w:sz w:val="24"/>
          <w:szCs w:val="24"/>
        </w:rPr>
        <w:t>an indication of whether you meet the eligibility criteria for this statutory appointment</w:t>
      </w:r>
    </w:p>
    <w:p w14:paraId="35016AC3" w14:textId="77777777" w:rsidR="00FD24C3" w:rsidRPr="00FD24C3" w:rsidRDefault="00FD24C3" w:rsidP="00FD24C3">
      <w:pPr>
        <w:pStyle w:val="ListParagraph"/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D24C3">
        <w:rPr>
          <w:rFonts w:asciiTheme="minorHAnsi" w:hAnsiTheme="minorHAnsi" w:cstheme="minorHAnsi"/>
          <w:sz w:val="24"/>
          <w:szCs w:val="24"/>
        </w:rPr>
        <w:t xml:space="preserve">a completed statement of claims (2000-word limit) against the eligibility and selection criteria </w:t>
      </w:r>
    </w:p>
    <w:p w14:paraId="35016AC4" w14:textId="77777777" w:rsidR="00FD24C3" w:rsidRPr="00FD24C3" w:rsidRDefault="00FD24C3" w:rsidP="00FD24C3">
      <w:pPr>
        <w:pStyle w:val="ListParagraph"/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D24C3">
        <w:rPr>
          <w:rFonts w:asciiTheme="minorHAnsi" w:hAnsiTheme="minorHAnsi" w:cstheme="minorHAnsi"/>
          <w:sz w:val="24"/>
          <w:szCs w:val="24"/>
        </w:rPr>
        <w:t>the names and contact details of at least two referees who have direct and relevant experience of your work. You will be notified prior to referees being contacted</w:t>
      </w:r>
    </w:p>
    <w:p w14:paraId="35016AC5" w14:textId="77777777" w:rsidR="00FD24C3" w:rsidRPr="00FD24C3" w:rsidRDefault="00FD24C3" w:rsidP="00FD24C3">
      <w:pPr>
        <w:pStyle w:val="ListParagraph"/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D24C3">
        <w:rPr>
          <w:rFonts w:asciiTheme="minorHAnsi" w:hAnsiTheme="minorHAnsi" w:cstheme="minorHAnsi"/>
          <w:sz w:val="24"/>
          <w:szCs w:val="24"/>
        </w:rPr>
        <w:t>an uploaded resume no longer than 4 pages outlining qualifications, knowledge, experience.</w:t>
      </w:r>
    </w:p>
    <w:p w14:paraId="35016AC6" w14:textId="77777777" w:rsidR="00FD24C3" w:rsidRPr="000E6102" w:rsidRDefault="00FD24C3" w:rsidP="00FD24C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33504506"/>
      <w:r>
        <w:rPr>
          <w:rFonts w:asciiTheme="minorHAnsi" w:hAnsiTheme="minorHAnsi" w:cstheme="minorHAnsi"/>
          <w:sz w:val="24"/>
          <w:szCs w:val="24"/>
        </w:rPr>
        <w:t xml:space="preserve">Applicants are encouraged to request the adjustments they need to assist with their participation in this </w:t>
      </w:r>
      <w:r w:rsidRPr="000E6102">
        <w:rPr>
          <w:rFonts w:asciiTheme="minorHAnsi" w:hAnsiTheme="minorHAnsi" w:cstheme="minorHAnsi"/>
          <w:sz w:val="24"/>
          <w:szCs w:val="24"/>
        </w:rPr>
        <w:t>recruitment process.</w:t>
      </w:r>
      <w:bookmarkEnd w:id="3"/>
      <w:r w:rsidRPr="000E61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016AC7" w14:textId="264F0C46" w:rsidR="001527A0" w:rsidRPr="00133252" w:rsidRDefault="00F043BC" w:rsidP="001527A0">
      <w:pPr>
        <w:rPr>
          <w:rFonts w:cstheme="minorHAnsi"/>
          <w:sz w:val="24"/>
          <w:szCs w:val="24"/>
        </w:rPr>
      </w:pPr>
      <w:bookmarkStart w:id="4" w:name="_Hlk185330968"/>
      <w:bookmarkEnd w:id="2"/>
      <w:r w:rsidRPr="000E6102">
        <w:rPr>
          <w:rFonts w:cstheme="minorHAnsi"/>
          <w:sz w:val="24"/>
          <w:szCs w:val="24"/>
        </w:rPr>
        <w:t>Applications</w:t>
      </w:r>
      <w:r w:rsidRPr="000E6102">
        <w:rPr>
          <w:rFonts w:cstheme="minorHAnsi"/>
          <w:color w:val="000000"/>
          <w:sz w:val="24"/>
          <w:szCs w:val="24"/>
        </w:rPr>
        <w:t xml:space="preserve"> </w:t>
      </w:r>
      <w:r w:rsidR="00133252" w:rsidRPr="000E6102">
        <w:rPr>
          <w:rFonts w:cstheme="minorHAnsi"/>
          <w:color w:val="000000"/>
          <w:sz w:val="24"/>
          <w:szCs w:val="24"/>
        </w:rPr>
        <w:t>close at</w:t>
      </w:r>
      <w:r w:rsidRPr="000E6102">
        <w:rPr>
          <w:rFonts w:cstheme="minorHAnsi"/>
          <w:color w:val="000000"/>
          <w:sz w:val="24"/>
          <w:szCs w:val="24"/>
        </w:rPr>
        <w:t xml:space="preserve"> 5</w:t>
      </w:r>
      <w:r w:rsidR="00133252" w:rsidRPr="000E6102">
        <w:rPr>
          <w:rFonts w:cstheme="minorHAnsi"/>
          <w:color w:val="000000"/>
          <w:sz w:val="24"/>
          <w:szCs w:val="24"/>
        </w:rPr>
        <w:t>:</w:t>
      </w:r>
      <w:r w:rsidRPr="000E6102">
        <w:rPr>
          <w:rFonts w:cstheme="minorHAnsi"/>
          <w:color w:val="000000"/>
          <w:sz w:val="24"/>
          <w:szCs w:val="24"/>
        </w:rPr>
        <w:t xml:space="preserve">00pm (AEDT) on </w:t>
      </w:r>
      <w:r w:rsidR="00412D5E" w:rsidRPr="000E6102">
        <w:rPr>
          <w:rFonts w:cstheme="minorHAnsi"/>
          <w:color w:val="000000"/>
          <w:sz w:val="24"/>
          <w:szCs w:val="24"/>
        </w:rPr>
        <w:t xml:space="preserve">Friday, </w:t>
      </w:r>
      <w:r w:rsidR="005B155A" w:rsidRPr="000E6102">
        <w:rPr>
          <w:rFonts w:cstheme="minorHAnsi"/>
          <w:color w:val="000000"/>
          <w:sz w:val="24"/>
          <w:szCs w:val="24"/>
        </w:rPr>
        <w:t xml:space="preserve">21 </w:t>
      </w:r>
      <w:r w:rsidR="00133252" w:rsidRPr="000E6102">
        <w:rPr>
          <w:rFonts w:cstheme="minorHAnsi"/>
          <w:color w:val="000000"/>
          <w:sz w:val="24"/>
          <w:szCs w:val="24"/>
        </w:rPr>
        <w:t>February 2025</w:t>
      </w:r>
      <w:r w:rsidR="00412D5E" w:rsidRPr="000E6102">
        <w:rPr>
          <w:rFonts w:cstheme="minorHAnsi"/>
          <w:color w:val="000000"/>
          <w:sz w:val="24"/>
          <w:szCs w:val="24"/>
        </w:rPr>
        <w:t>.</w:t>
      </w:r>
    </w:p>
    <w:bookmarkEnd w:id="4"/>
    <w:p w14:paraId="35016AC8" w14:textId="77777777" w:rsidR="00D07103" w:rsidRPr="00D07103" w:rsidRDefault="00D07103" w:rsidP="00D07103">
      <w:pPr>
        <w:pStyle w:val="Heading2"/>
        <w:rPr>
          <w:color w:val="000000"/>
        </w:rPr>
      </w:pPr>
      <w:r w:rsidRPr="00D07103">
        <w:t>Contact</w:t>
      </w:r>
    </w:p>
    <w:p w14:paraId="35016AC9" w14:textId="77777777" w:rsidR="00D07103" w:rsidRPr="001406A7" w:rsidRDefault="00D07103" w:rsidP="00D07103">
      <w:pPr>
        <w:tabs>
          <w:tab w:val="left" w:pos="0"/>
        </w:tabs>
        <w:spacing w:before="120" w:after="120" w:line="240" w:lineRule="auto"/>
        <w:outlineLvl w:val="2"/>
        <w:rPr>
          <w:rFonts w:cstheme="minorHAnsi"/>
          <w:color w:val="000000"/>
          <w:sz w:val="24"/>
          <w:szCs w:val="24"/>
        </w:rPr>
      </w:pPr>
      <w:r w:rsidRPr="00D07103">
        <w:rPr>
          <w:rFonts w:cstheme="minorHAnsi"/>
          <w:sz w:val="24"/>
          <w:szCs w:val="24"/>
        </w:rPr>
        <w:t>Enquiries</w:t>
      </w:r>
      <w:r w:rsidRPr="00D07103">
        <w:rPr>
          <w:rFonts w:cstheme="minorHAnsi"/>
          <w:color w:val="000000"/>
          <w:sz w:val="24"/>
          <w:szCs w:val="24"/>
        </w:rPr>
        <w:t xml:space="preserve"> about </w:t>
      </w:r>
      <w:r w:rsidRPr="00D07103">
        <w:rPr>
          <w:rFonts w:cstheme="minorHAnsi"/>
          <w:sz w:val="24"/>
          <w:szCs w:val="24"/>
        </w:rPr>
        <w:t>the</w:t>
      </w:r>
      <w:r w:rsidRPr="00D07103">
        <w:rPr>
          <w:rFonts w:cstheme="minorHAnsi"/>
          <w:color w:val="000000"/>
          <w:sz w:val="24"/>
          <w:szCs w:val="24"/>
        </w:rPr>
        <w:t xml:space="preserve"> position or application process can be emailed to </w:t>
      </w:r>
      <w:hyperlink r:id="rId14" w:history="1">
        <w:r w:rsidRPr="00D07103">
          <w:rPr>
            <w:rStyle w:val="Hyperlink"/>
            <w:rFonts w:cstheme="minorHAnsi"/>
            <w:sz w:val="24"/>
            <w:szCs w:val="24"/>
          </w:rPr>
          <w:t>appointments@ag.gov.au</w:t>
        </w:r>
      </w:hyperlink>
      <w:r w:rsidRPr="00D07103">
        <w:rPr>
          <w:rFonts w:cstheme="minorHAnsi"/>
          <w:sz w:val="24"/>
          <w:szCs w:val="24"/>
        </w:rPr>
        <w:t>.</w:t>
      </w:r>
    </w:p>
    <w:p w14:paraId="35016ACA" w14:textId="77777777" w:rsidR="001C5FB6" w:rsidRPr="00B119BA" w:rsidRDefault="001C5FB6" w:rsidP="001C5FB6">
      <w:pPr>
        <w:pStyle w:val="Heading2"/>
      </w:pPr>
      <w:r w:rsidRPr="00B119BA">
        <w:t>Assessment process</w:t>
      </w:r>
    </w:p>
    <w:p w14:paraId="35016ACB" w14:textId="77777777" w:rsidR="001C5FB6" w:rsidRDefault="001C5FB6" w:rsidP="00616CCA">
      <w:pPr>
        <w:tabs>
          <w:tab w:val="left" w:pos="0"/>
        </w:tabs>
        <w:spacing w:before="120" w:after="120" w:line="240" w:lineRule="auto"/>
        <w:rPr>
          <w:rFonts w:cstheme="minorHAnsi"/>
          <w:color w:val="000000"/>
          <w:sz w:val="24"/>
          <w:szCs w:val="24"/>
        </w:rPr>
      </w:pPr>
      <w:r w:rsidRPr="00B119BA">
        <w:rPr>
          <w:rFonts w:cstheme="minorHAnsi"/>
          <w:sz w:val="24"/>
          <w:szCs w:val="24"/>
        </w:rPr>
        <w:t>Appli</w:t>
      </w:r>
      <w:r w:rsidRPr="00B119BA">
        <w:rPr>
          <w:rFonts w:cstheme="minorHAnsi"/>
          <w:color w:val="000000"/>
          <w:sz w:val="24"/>
          <w:szCs w:val="24"/>
        </w:rPr>
        <w:t>c</w:t>
      </w:r>
      <w:r w:rsidRPr="00B119BA">
        <w:rPr>
          <w:rFonts w:cstheme="minorHAnsi"/>
          <w:sz w:val="24"/>
          <w:szCs w:val="24"/>
        </w:rPr>
        <w:t>ants</w:t>
      </w:r>
      <w:r w:rsidRPr="00B119BA">
        <w:rPr>
          <w:rFonts w:cstheme="minorHAnsi"/>
          <w:color w:val="000000"/>
          <w:sz w:val="24"/>
          <w:szCs w:val="24"/>
        </w:rPr>
        <w:t xml:space="preserve"> will </w:t>
      </w:r>
      <w:r w:rsidR="001A1021" w:rsidRPr="00B119BA">
        <w:rPr>
          <w:rFonts w:cstheme="minorHAnsi"/>
          <w:color w:val="000000"/>
          <w:sz w:val="24"/>
          <w:szCs w:val="24"/>
        </w:rPr>
        <w:t xml:space="preserve">be </w:t>
      </w:r>
      <w:r w:rsidRPr="00B119BA">
        <w:rPr>
          <w:rFonts w:cstheme="minorHAnsi"/>
          <w:color w:val="000000"/>
          <w:sz w:val="24"/>
          <w:szCs w:val="24"/>
        </w:rPr>
        <w:t xml:space="preserve">initially assessed by </w:t>
      </w:r>
      <w:r w:rsidR="001A1021" w:rsidRPr="00B119BA">
        <w:rPr>
          <w:rFonts w:cstheme="minorHAnsi"/>
          <w:color w:val="000000"/>
          <w:sz w:val="24"/>
          <w:szCs w:val="24"/>
        </w:rPr>
        <w:t xml:space="preserve">a </w:t>
      </w:r>
      <w:r w:rsidRPr="00B119BA">
        <w:rPr>
          <w:rFonts w:cstheme="minorHAnsi"/>
          <w:color w:val="000000"/>
          <w:sz w:val="24"/>
          <w:szCs w:val="24"/>
        </w:rPr>
        <w:t>panel on their written application. Shortlisted applicants will be further assessed</w:t>
      </w:r>
      <w:r w:rsidR="001A1021" w:rsidRPr="00B119BA">
        <w:rPr>
          <w:rFonts w:cstheme="minorHAnsi"/>
          <w:color w:val="000000"/>
          <w:sz w:val="24"/>
          <w:szCs w:val="24"/>
        </w:rPr>
        <w:t xml:space="preserve"> </w:t>
      </w:r>
      <w:r w:rsidRPr="00B119BA">
        <w:rPr>
          <w:rFonts w:cstheme="minorHAnsi"/>
          <w:color w:val="000000"/>
          <w:sz w:val="24"/>
          <w:szCs w:val="24"/>
        </w:rPr>
        <w:t>by the panel at interview.</w:t>
      </w:r>
    </w:p>
    <w:p w14:paraId="35016ACC" w14:textId="77777777" w:rsidR="00D07103" w:rsidRPr="00B119BA" w:rsidRDefault="00D07103" w:rsidP="00616CCA">
      <w:pPr>
        <w:tabs>
          <w:tab w:val="left" w:pos="0"/>
        </w:tabs>
        <w:spacing w:before="120" w:after="1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 shortlist of suitable </w:t>
      </w:r>
      <w:r w:rsidR="007D2389">
        <w:rPr>
          <w:rFonts w:cstheme="minorHAnsi"/>
          <w:color w:val="000000"/>
          <w:sz w:val="24"/>
          <w:szCs w:val="24"/>
        </w:rPr>
        <w:t xml:space="preserve">applicants </w:t>
      </w:r>
      <w:r>
        <w:rPr>
          <w:rFonts w:cstheme="minorHAnsi"/>
          <w:color w:val="000000"/>
          <w:sz w:val="24"/>
          <w:szCs w:val="24"/>
        </w:rPr>
        <w:t>will be provided to the Attorney-General for consideration and recommendation to the Governor-General for appointment.</w:t>
      </w:r>
    </w:p>
    <w:p w14:paraId="35016ACD" w14:textId="77777777" w:rsidR="001C5FB6" w:rsidRPr="00133252" w:rsidRDefault="001C5FB6" w:rsidP="001C5FB6">
      <w:pPr>
        <w:pStyle w:val="Heading2"/>
      </w:pPr>
      <w:r w:rsidRPr="00133252">
        <w:t>Communication</w:t>
      </w:r>
    </w:p>
    <w:p w14:paraId="35016ACE" w14:textId="77777777" w:rsidR="00133252" w:rsidRPr="00133252" w:rsidRDefault="00133252" w:rsidP="00133252">
      <w:pPr>
        <w:rPr>
          <w:rFonts w:cstheme="minorHAnsi"/>
          <w:sz w:val="24"/>
          <w:szCs w:val="24"/>
        </w:rPr>
      </w:pPr>
      <w:bookmarkStart w:id="5" w:name="_Hlk185331098"/>
      <w:r w:rsidRPr="00133252">
        <w:rPr>
          <w:rFonts w:cstheme="minorHAnsi"/>
          <w:sz w:val="24"/>
          <w:szCs w:val="24"/>
        </w:rPr>
        <w:t xml:space="preserve">Initial </w:t>
      </w:r>
      <w:r w:rsidRPr="00133252">
        <w:rPr>
          <w:rFonts w:cstheme="minorHAnsi"/>
          <w:color w:val="000000"/>
          <w:sz w:val="24"/>
          <w:szCs w:val="24"/>
        </w:rPr>
        <w:t>advice</w:t>
      </w:r>
      <w:r w:rsidRPr="00133252">
        <w:rPr>
          <w:rFonts w:cstheme="minorHAnsi"/>
          <w:sz w:val="24"/>
          <w:szCs w:val="24"/>
        </w:rPr>
        <w:t xml:space="preserve"> and </w:t>
      </w:r>
      <w:r w:rsidRPr="00133252">
        <w:rPr>
          <w:rFonts w:cstheme="minorHAnsi"/>
          <w:color w:val="000000"/>
          <w:sz w:val="24"/>
          <w:szCs w:val="24"/>
        </w:rPr>
        <w:t>communication</w:t>
      </w:r>
      <w:r w:rsidRPr="00133252">
        <w:rPr>
          <w:rFonts w:cstheme="minorHAnsi"/>
          <w:sz w:val="24"/>
          <w:szCs w:val="24"/>
        </w:rPr>
        <w:t xml:space="preserve"> will be sent to applicants via email. Please ensure the email address you provide is correct.</w:t>
      </w:r>
      <w:r w:rsidRPr="00133252">
        <w:rPr>
          <w:sz w:val="24"/>
          <w:szCs w:val="24"/>
        </w:rPr>
        <w:t xml:space="preserve"> </w:t>
      </w:r>
      <w:r w:rsidRPr="00133252">
        <w:rPr>
          <w:rFonts w:cstheme="minorHAnsi"/>
          <w:sz w:val="24"/>
          <w:szCs w:val="24"/>
        </w:rPr>
        <w:t>We recommend that you use an email address that ensures you do not miss relevant updates or invitations – and please regularly check your junk or spam folders.</w:t>
      </w:r>
    </w:p>
    <w:bookmarkEnd w:id="5"/>
    <w:p w14:paraId="35016ACF" w14:textId="77777777" w:rsidR="007430F3" w:rsidRPr="00CE4DF5" w:rsidRDefault="007430F3" w:rsidP="00616CCA">
      <w:pPr>
        <w:tabs>
          <w:tab w:val="left" w:pos="0"/>
        </w:tabs>
        <w:spacing w:before="120" w:after="120" w:line="240" w:lineRule="auto"/>
        <w:rPr>
          <w:rFonts w:cstheme="minorHAnsi"/>
          <w:sz w:val="24"/>
          <w:szCs w:val="24"/>
        </w:rPr>
      </w:pPr>
    </w:p>
    <w:sectPr w:rsidR="007430F3" w:rsidRPr="00CE4DF5" w:rsidSect="00412D5E">
      <w:headerReference w:type="even" r:id="rId15"/>
      <w:footerReference w:type="even" r:id="rId16"/>
      <w:footerReference w:type="default" r:id="rId17"/>
      <w:pgSz w:w="11906" w:h="16838"/>
      <w:pgMar w:top="851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BE6D" w14:textId="77777777" w:rsidR="00D26A63" w:rsidRDefault="00D26A63" w:rsidP="007D070A">
      <w:pPr>
        <w:spacing w:after="0" w:line="240" w:lineRule="auto"/>
      </w:pPr>
      <w:r>
        <w:separator/>
      </w:r>
    </w:p>
    <w:p w14:paraId="4EF9525C" w14:textId="77777777" w:rsidR="00D26A63" w:rsidRDefault="00D26A63"/>
    <w:p w14:paraId="4DD96970" w14:textId="77777777" w:rsidR="00D26A63" w:rsidRDefault="00D26A63" w:rsidP="00D14BBC"/>
  </w:endnote>
  <w:endnote w:type="continuationSeparator" w:id="0">
    <w:p w14:paraId="572BB50E" w14:textId="77777777" w:rsidR="00D26A63" w:rsidRDefault="00D26A63" w:rsidP="007D070A">
      <w:pPr>
        <w:spacing w:after="0" w:line="240" w:lineRule="auto"/>
      </w:pPr>
      <w:r>
        <w:continuationSeparator/>
      </w:r>
    </w:p>
    <w:p w14:paraId="42CDBB91" w14:textId="77777777" w:rsidR="00D26A63" w:rsidRDefault="00D26A63"/>
    <w:p w14:paraId="69A18F93" w14:textId="77777777" w:rsidR="00D26A63" w:rsidRDefault="00D26A63" w:rsidP="00D14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6AE1" w14:textId="77777777" w:rsidR="001A54E2" w:rsidRDefault="001A54E2">
    <w:pPr>
      <w:pStyle w:val="Footer"/>
    </w:pPr>
  </w:p>
  <w:p w14:paraId="35016AE2" w14:textId="77777777" w:rsidR="00B74CEA" w:rsidRDefault="00B74CEA"/>
  <w:p w14:paraId="35016AE3" w14:textId="77777777" w:rsidR="00B74CEA" w:rsidRDefault="00B74CEA" w:rsidP="00D14B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719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16AE4" w14:textId="77777777" w:rsidR="007D070A" w:rsidRDefault="00B119BA" w:rsidP="00B119BA">
        <w:pPr>
          <w:pStyle w:val="Footer"/>
          <w:ind w:left="-426" w:firstLine="142"/>
          <w:jc w:val="center"/>
        </w:pPr>
        <w:r>
          <w:t>Inspector-General of Intelligence and Security can</w:t>
        </w:r>
        <w:r w:rsidR="00CF5C8B">
          <w:t>didate</w:t>
        </w:r>
        <w:r w:rsidR="00BC51C3">
          <w:t xml:space="preserve"> pack</w:t>
        </w:r>
        <w:r w:rsidR="007D070A">
          <w:tab/>
        </w:r>
        <w:r w:rsidR="007D070A">
          <w:tab/>
        </w:r>
        <w:r w:rsidR="007D070A">
          <w:tab/>
        </w:r>
        <w:r w:rsidR="007D070A">
          <w:fldChar w:fldCharType="begin"/>
        </w:r>
        <w:r w:rsidR="007D070A">
          <w:instrText xml:space="preserve"> PAGE   \* MERGEFORMAT </w:instrText>
        </w:r>
        <w:r w:rsidR="007D070A">
          <w:fldChar w:fldCharType="separate"/>
        </w:r>
        <w:r w:rsidR="00393F87">
          <w:rPr>
            <w:noProof/>
          </w:rPr>
          <w:t>3</w:t>
        </w:r>
        <w:r w:rsidR="007D070A">
          <w:rPr>
            <w:noProof/>
          </w:rPr>
          <w:fldChar w:fldCharType="end"/>
        </w:r>
      </w:p>
    </w:sdtContent>
  </w:sdt>
  <w:p w14:paraId="35016AE5" w14:textId="77777777" w:rsidR="00B74CEA" w:rsidRDefault="00B74CEA" w:rsidP="00D14B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1E7F" w14:textId="77777777" w:rsidR="00D26A63" w:rsidRDefault="00D26A63" w:rsidP="007D070A">
      <w:pPr>
        <w:spacing w:after="0" w:line="240" w:lineRule="auto"/>
      </w:pPr>
      <w:r>
        <w:separator/>
      </w:r>
    </w:p>
    <w:p w14:paraId="6D40B4DE" w14:textId="77777777" w:rsidR="00D26A63" w:rsidRDefault="00D26A63"/>
    <w:p w14:paraId="66679478" w14:textId="77777777" w:rsidR="00D26A63" w:rsidRDefault="00D26A63" w:rsidP="00D14BBC"/>
  </w:footnote>
  <w:footnote w:type="continuationSeparator" w:id="0">
    <w:p w14:paraId="56B96FA6" w14:textId="77777777" w:rsidR="00D26A63" w:rsidRDefault="00D26A63" w:rsidP="007D070A">
      <w:pPr>
        <w:spacing w:after="0" w:line="240" w:lineRule="auto"/>
      </w:pPr>
      <w:r>
        <w:continuationSeparator/>
      </w:r>
    </w:p>
    <w:p w14:paraId="22FD0A99" w14:textId="77777777" w:rsidR="00D26A63" w:rsidRDefault="00D26A63"/>
    <w:p w14:paraId="608C5A82" w14:textId="77777777" w:rsidR="00D26A63" w:rsidRDefault="00D26A63" w:rsidP="00D14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6ADE" w14:textId="77777777" w:rsidR="001A54E2" w:rsidRDefault="001A54E2">
    <w:pPr>
      <w:pStyle w:val="Header"/>
    </w:pPr>
  </w:p>
  <w:p w14:paraId="35016ADF" w14:textId="77777777" w:rsidR="00B74CEA" w:rsidRDefault="00B74CEA"/>
  <w:p w14:paraId="35016AE0" w14:textId="77777777" w:rsidR="00B74CEA" w:rsidRDefault="00B74CEA" w:rsidP="00D14B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F3B"/>
    <w:multiLevelType w:val="hybridMultilevel"/>
    <w:tmpl w:val="0236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AF2"/>
    <w:multiLevelType w:val="hybridMultilevel"/>
    <w:tmpl w:val="20BE8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F60"/>
    <w:multiLevelType w:val="hybridMultilevel"/>
    <w:tmpl w:val="AF4A5E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6B64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6109"/>
    <w:multiLevelType w:val="hybridMultilevel"/>
    <w:tmpl w:val="D62291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0E7F"/>
    <w:multiLevelType w:val="hybridMultilevel"/>
    <w:tmpl w:val="C14AE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22E3"/>
    <w:multiLevelType w:val="hybridMultilevel"/>
    <w:tmpl w:val="25442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57A"/>
    <w:multiLevelType w:val="hybridMultilevel"/>
    <w:tmpl w:val="7B92E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155"/>
    <w:multiLevelType w:val="hybridMultilevel"/>
    <w:tmpl w:val="31D2C8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6B64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01881"/>
    <w:multiLevelType w:val="hybridMultilevel"/>
    <w:tmpl w:val="8FF0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7587E"/>
    <w:multiLevelType w:val="hybridMultilevel"/>
    <w:tmpl w:val="59162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8205C"/>
    <w:multiLevelType w:val="hybridMultilevel"/>
    <w:tmpl w:val="5D26F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D6FAC"/>
    <w:multiLevelType w:val="hybridMultilevel"/>
    <w:tmpl w:val="BBB45B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92C8E"/>
    <w:multiLevelType w:val="hybridMultilevel"/>
    <w:tmpl w:val="0F1AC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761D"/>
    <w:multiLevelType w:val="hybridMultilevel"/>
    <w:tmpl w:val="F84629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16F38"/>
    <w:multiLevelType w:val="hybridMultilevel"/>
    <w:tmpl w:val="07DCD0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B3F10"/>
    <w:multiLevelType w:val="hybridMultilevel"/>
    <w:tmpl w:val="17848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94B00"/>
    <w:multiLevelType w:val="hybridMultilevel"/>
    <w:tmpl w:val="EE5CC5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6B64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5FB9"/>
    <w:multiLevelType w:val="hybridMultilevel"/>
    <w:tmpl w:val="6054D582"/>
    <w:lvl w:ilvl="0" w:tplc="4A24C2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87E4CA92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B3624"/>
    <w:multiLevelType w:val="hybridMultilevel"/>
    <w:tmpl w:val="9DDED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B0BC9"/>
    <w:multiLevelType w:val="hybridMultilevel"/>
    <w:tmpl w:val="C026E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4024"/>
    <w:multiLevelType w:val="hybridMultilevel"/>
    <w:tmpl w:val="5E24FE3A"/>
    <w:lvl w:ilvl="0" w:tplc="82AC7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 w16cid:durableId="1309624638">
    <w:abstractNumId w:val="17"/>
  </w:num>
  <w:num w:numId="2" w16cid:durableId="751438022">
    <w:abstractNumId w:val="11"/>
  </w:num>
  <w:num w:numId="3" w16cid:durableId="830096957">
    <w:abstractNumId w:val="19"/>
  </w:num>
  <w:num w:numId="4" w16cid:durableId="1993950026">
    <w:abstractNumId w:val="12"/>
  </w:num>
  <w:num w:numId="5" w16cid:durableId="1771852260">
    <w:abstractNumId w:val="0"/>
  </w:num>
  <w:num w:numId="6" w16cid:durableId="1191798896">
    <w:abstractNumId w:val="5"/>
  </w:num>
  <w:num w:numId="7" w16cid:durableId="113257902">
    <w:abstractNumId w:val="6"/>
  </w:num>
  <w:num w:numId="8" w16cid:durableId="1451777235">
    <w:abstractNumId w:val="16"/>
  </w:num>
  <w:num w:numId="9" w16cid:durableId="640497389">
    <w:abstractNumId w:val="2"/>
  </w:num>
  <w:num w:numId="10" w16cid:durableId="1977754473">
    <w:abstractNumId w:val="7"/>
  </w:num>
  <w:num w:numId="11" w16cid:durableId="631013354">
    <w:abstractNumId w:val="20"/>
  </w:num>
  <w:num w:numId="12" w16cid:durableId="1492284072">
    <w:abstractNumId w:val="18"/>
  </w:num>
  <w:num w:numId="13" w16cid:durableId="857040055">
    <w:abstractNumId w:val="4"/>
  </w:num>
  <w:num w:numId="14" w16cid:durableId="1107189699">
    <w:abstractNumId w:val="13"/>
  </w:num>
  <w:num w:numId="15" w16cid:durableId="1661078335">
    <w:abstractNumId w:val="10"/>
  </w:num>
  <w:num w:numId="16" w16cid:durableId="98913754">
    <w:abstractNumId w:val="3"/>
  </w:num>
  <w:num w:numId="17" w16cid:durableId="881601119">
    <w:abstractNumId w:val="14"/>
  </w:num>
  <w:num w:numId="18" w16cid:durableId="1796362140">
    <w:abstractNumId w:val="1"/>
  </w:num>
  <w:num w:numId="19" w16cid:durableId="1843398785">
    <w:abstractNumId w:val="8"/>
  </w:num>
  <w:num w:numId="20" w16cid:durableId="1187789333">
    <w:abstractNumId w:val="15"/>
  </w:num>
  <w:num w:numId="21" w16cid:durableId="2081443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0A"/>
    <w:rsid w:val="00027242"/>
    <w:rsid w:val="000453E7"/>
    <w:rsid w:val="00046937"/>
    <w:rsid w:val="000471D1"/>
    <w:rsid w:val="00053D63"/>
    <w:rsid w:val="00060890"/>
    <w:rsid w:val="00083D28"/>
    <w:rsid w:val="000B4EF0"/>
    <w:rsid w:val="000E6102"/>
    <w:rsid w:val="000F1922"/>
    <w:rsid w:val="000F5483"/>
    <w:rsid w:val="0010095C"/>
    <w:rsid w:val="0010283F"/>
    <w:rsid w:val="001039A9"/>
    <w:rsid w:val="001266DF"/>
    <w:rsid w:val="00133252"/>
    <w:rsid w:val="001402EA"/>
    <w:rsid w:val="00140E61"/>
    <w:rsid w:val="00143384"/>
    <w:rsid w:val="001527A0"/>
    <w:rsid w:val="00177BF9"/>
    <w:rsid w:val="0019697F"/>
    <w:rsid w:val="001A1021"/>
    <w:rsid w:val="001A54E2"/>
    <w:rsid w:val="001B5E20"/>
    <w:rsid w:val="001B6F5C"/>
    <w:rsid w:val="001C5FB6"/>
    <w:rsid w:val="001E1BFE"/>
    <w:rsid w:val="001F03D0"/>
    <w:rsid w:val="001F2B29"/>
    <w:rsid w:val="0020648D"/>
    <w:rsid w:val="00206F56"/>
    <w:rsid w:val="002475B1"/>
    <w:rsid w:val="0027016D"/>
    <w:rsid w:val="00284484"/>
    <w:rsid w:val="002B5C75"/>
    <w:rsid w:val="002B7AF8"/>
    <w:rsid w:val="002C1C0E"/>
    <w:rsid w:val="002C4DAA"/>
    <w:rsid w:val="002D305B"/>
    <w:rsid w:val="002D3B5C"/>
    <w:rsid w:val="00306E04"/>
    <w:rsid w:val="00311198"/>
    <w:rsid w:val="00326C76"/>
    <w:rsid w:val="003355E3"/>
    <w:rsid w:val="00345C5D"/>
    <w:rsid w:val="00350FE4"/>
    <w:rsid w:val="00351ED1"/>
    <w:rsid w:val="00367E83"/>
    <w:rsid w:val="003712E3"/>
    <w:rsid w:val="00373B1D"/>
    <w:rsid w:val="00393F87"/>
    <w:rsid w:val="003C03BF"/>
    <w:rsid w:val="003D6E09"/>
    <w:rsid w:val="003F0F31"/>
    <w:rsid w:val="003F40D3"/>
    <w:rsid w:val="00401A7E"/>
    <w:rsid w:val="004032F9"/>
    <w:rsid w:val="00411330"/>
    <w:rsid w:val="00412D5E"/>
    <w:rsid w:val="00412FE7"/>
    <w:rsid w:val="00415937"/>
    <w:rsid w:val="0042155B"/>
    <w:rsid w:val="00440C2B"/>
    <w:rsid w:val="00452B92"/>
    <w:rsid w:val="00464B36"/>
    <w:rsid w:val="0047523A"/>
    <w:rsid w:val="004776CC"/>
    <w:rsid w:val="00494315"/>
    <w:rsid w:val="004B531D"/>
    <w:rsid w:val="004F77EE"/>
    <w:rsid w:val="00535515"/>
    <w:rsid w:val="005379B4"/>
    <w:rsid w:val="00555668"/>
    <w:rsid w:val="005656B6"/>
    <w:rsid w:val="005A48BA"/>
    <w:rsid w:val="005B155A"/>
    <w:rsid w:val="005F05DC"/>
    <w:rsid w:val="00616CCA"/>
    <w:rsid w:val="006649FF"/>
    <w:rsid w:val="006A0E71"/>
    <w:rsid w:val="006A226D"/>
    <w:rsid w:val="006C06F9"/>
    <w:rsid w:val="006C28B6"/>
    <w:rsid w:val="006C3A41"/>
    <w:rsid w:val="006D3D97"/>
    <w:rsid w:val="00740909"/>
    <w:rsid w:val="007423F9"/>
    <w:rsid w:val="007430F3"/>
    <w:rsid w:val="00745E98"/>
    <w:rsid w:val="00754D93"/>
    <w:rsid w:val="007624FB"/>
    <w:rsid w:val="007A50FA"/>
    <w:rsid w:val="007D070A"/>
    <w:rsid w:val="007D0916"/>
    <w:rsid w:val="007D2389"/>
    <w:rsid w:val="007F5A24"/>
    <w:rsid w:val="00804953"/>
    <w:rsid w:val="00831AEB"/>
    <w:rsid w:val="00832CB4"/>
    <w:rsid w:val="008403D5"/>
    <w:rsid w:val="0089645F"/>
    <w:rsid w:val="00896D13"/>
    <w:rsid w:val="008A1B6D"/>
    <w:rsid w:val="008A593A"/>
    <w:rsid w:val="008C3D2A"/>
    <w:rsid w:val="008C665E"/>
    <w:rsid w:val="008D08C5"/>
    <w:rsid w:val="008D38E6"/>
    <w:rsid w:val="008E4669"/>
    <w:rsid w:val="008F64BE"/>
    <w:rsid w:val="009266BE"/>
    <w:rsid w:val="00932530"/>
    <w:rsid w:val="009331CB"/>
    <w:rsid w:val="00944990"/>
    <w:rsid w:val="00945487"/>
    <w:rsid w:val="00966965"/>
    <w:rsid w:val="0098404C"/>
    <w:rsid w:val="00985015"/>
    <w:rsid w:val="009A2959"/>
    <w:rsid w:val="009B1D03"/>
    <w:rsid w:val="009B318D"/>
    <w:rsid w:val="009C6A2A"/>
    <w:rsid w:val="009F220E"/>
    <w:rsid w:val="00A31F6B"/>
    <w:rsid w:val="00A52855"/>
    <w:rsid w:val="00A71329"/>
    <w:rsid w:val="00A72B48"/>
    <w:rsid w:val="00B119BA"/>
    <w:rsid w:val="00B14EE4"/>
    <w:rsid w:val="00B174DA"/>
    <w:rsid w:val="00B401FC"/>
    <w:rsid w:val="00B44431"/>
    <w:rsid w:val="00B649DD"/>
    <w:rsid w:val="00B74CEA"/>
    <w:rsid w:val="00B83D37"/>
    <w:rsid w:val="00BC3CB1"/>
    <w:rsid w:val="00BC51C3"/>
    <w:rsid w:val="00BC57CE"/>
    <w:rsid w:val="00BC5CF2"/>
    <w:rsid w:val="00BD17D2"/>
    <w:rsid w:val="00BE1B67"/>
    <w:rsid w:val="00BF0ED7"/>
    <w:rsid w:val="00BF3DA8"/>
    <w:rsid w:val="00C07330"/>
    <w:rsid w:val="00C60F36"/>
    <w:rsid w:val="00C62552"/>
    <w:rsid w:val="00C9056E"/>
    <w:rsid w:val="00CA29A1"/>
    <w:rsid w:val="00CC4EAC"/>
    <w:rsid w:val="00CF5C8B"/>
    <w:rsid w:val="00D07103"/>
    <w:rsid w:val="00D14BBC"/>
    <w:rsid w:val="00D26A63"/>
    <w:rsid w:val="00D6067F"/>
    <w:rsid w:val="00D76B82"/>
    <w:rsid w:val="00D7717C"/>
    <w:rsid w:val="00D9331D"/>
    <w:rsid w:val="00DB1CE8"/>
    <w:rsid w:val="00DC094B"/>
    <w:rsid w:val="00DC0AF4"/>
    <w:rsid w:val="00DE49D0"/>
    <w:rsid w:val="00E041B3"/>
    <w:rsid w:val="00E0521C"/>
    <w:rsid w:val="00E07908"/>
    <w:rsid w:val="00E475DA"/>
    <w:rsid w:val="00E74852"/>
    <w:rsid w:val="00E74DBB"/>
    <w:rsid w:val="00EB710F"/>
    <w:rsid w:val="00EC3899"/>
    <w:rsid w:val="00EF1AA8"/>
    <w:rsid w:val="00F043BC"/>
    <w:rsid w:val="00F06E33"/>
    <w:rsid w:val="00F33D6A"/>
    <w:rsid w:val="00F60D67"/>
    <w:rsid w:val="00F62CC2"/>
    <w:rsid w:val="00F83D70"/>
    <w:rsid w:val="00F87C8B"/>
    <w:rsid w:val="00FC4EB1"/>
    <w:rsid w:val="00FC6F1E"/>
    <w:rsid w:val="00FD24C3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016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0A"/>
    <w:rPr>
      <w:rFonts w:ascii="Calibri" w:eastAsia="Calibri" w:hAnsi="Calibri" w:cs="Calibri"/>
      <w:w w:val="105"/>
      <w:kern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BBC"/>
    <w:pPr>
      <w:keepNext/>
      <w:spacing w:after="0" w:line="240" w:lineRule="auto"/>
      <w:ind w:left="1134" w:right="1134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70A"/>
    <w:pPr>
      <w:keepNext/>
      <w:spacing w:before="240" w:after="60" w:line="240" w:lineRule="auto"/>
      <w:outlineLvl w:val="1"/>
    </w:pPr>
    <w:rPr>
      <w:rFonts w:eastAsia="SimSun" w:cs="Angsana New"/>
      <w:b/>
      <w:bCs/>
      <w:iCs/>
      <w:color w:val="4D738A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70A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D070A"/>
    <w:pPr>
      <w:outlineLvl w:val="3"/>
    </w:pPr>
    <w:rPr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A"/>
  </w:style>
  <w:style w:type="paragraph" w:styleId="Footer">
    <w:name w:val="footer"/>
    <w:basedOn w:val="Normal"/>
    <w:link w:val="Foot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A"/>
  </w:style>
  <w:style w:type="character" w:customStyle="1" w:styleId="Heading1Char">
    <w:name w:val="Heading 1 Char"/>
    <w:basedOn w:val="DefaultParagraphFont"/>
    <w:link w:val="Heading1"/>
    <w:uiPriority w:val="9"/>
    <w:rsid w:val="00D14BBC"/>
    <w:rPr>
      <w:rFonts w:ascii="Calibri" w:eastAsia="SimSun" w:hAnsi="Calibri" w:cs="Angsana New"/>
      <w:b/>
      <w:bCs/>
      <w:color w:val="404040"/>
      <w:w w:val="105"/>
      <w:kern w:val="3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070A"/>
    <w:rPr>
      <w:rFonts w:ascii="Calibri" w:eastAsia="SimSun" w:hAnsi="Calibri" w:cs="Angsana New"/>
      <w:b/>
      <w:bCs/>
      <w:iCs/>
      <w:color w:val="4D738A"/>
      <w:w w:val="105"/>
      <w:kern w:val="40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70A"/>
    <w:rPr>
      <w:rFonts w:ascii="Calibri" w:eastAsia="SimSun" w:hAnsi="Calibri" w:cs="Angsana New"/>
      <w:b/>
      <w:bCs/>
      <w:color w:val="404040"/>
      <w:w w:val="105"/>
      <w:kern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070A"/>
    <w:rPr>
      <w:rFonts w:ascii="Calibri" w:eastAsia="SimSun" w:hAnsi="Calibri" w:cs="Angsana New"/>
      <w:b/>
      <w:bCs/>
      <w:color w:val="595959" w:themeColor="text1" w:themeTint="A6"/>
      <w:w w:val="105"/>
      <w:kern w:val="40"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D070A"/>
    <w:pPr>
      <w:pBdr>
        <w:bottom w:val="none" w:sz="0" w:space="0" w:color="auto"/>
      </w:pBdr>
      <w:spacing w:before="240" w:after="60"/>
      <w:contextualSpacing w:val="0"/>
      <w:jc w:val="right"/>
      <w:outlineLvl w:val="0"/>
    </w:pPr>
    <w:rPr>
      <w:rFonts w:ascii="Calibri" w:eastAsia="SimSun" w:hAnsi="Calibri" w:cs="Angsana New"/>
      <w:b/>
      <w:bCs/>
      <w:noProof/>
      <w:color w:val="auto"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0A"/>
    <w:rPr>
      <w:rFonts w:ascii="Calibri" w:eastAsia="SimSun" w:hAnsi="Calibri" w:cs="Angsana New"/>
      <w:b/>
      <w:bCs/>
      <w:noProof/>
      <w:w w:val="105"/>
      <w:kern w:val="28"/>
      <w:sz w:val="28"/>
      <w:szCs w:val="28"/>
    </w:rPr>
  </w:style>
  <w:style w:type="paragraph" w:customStyle="1" w:styleId="Bullet1">
    <w:name w:val="Bullet 1"/>
    <w:basedOn w:val="ListBullet2"/>
    <w:autoRedefine/>
    <w:qFormat/>
    <w:rsid w:val="007D070A"/>
    <w:pPr>
      <w:numPr>
        <w:ilvl w:val="0"/>
      </w:numPr>
      <w:ind w:left="567" w:hanging="567"/>
    </w:pPr>
  </w:style>
  <w:style w:type="paragraph" w:styleId="ListBullet2">
    <w:name w:val="List Bullet 2"/>
    <w:basedOn w:val="ListBullet"/>
    <w:autoRedefine/>
    <w:uiPriority w:val="99"/>
    <w:unhideWhenUsed/>
    <w:qFormat/>
    <w:rsid w:val="007D070A"/>
    <w:pPr>
      <w:ind w:left="1134" w:hanging="567"/>
    </w:pPr>
  </w:style>
  <w:style w:type="paragraph" w:styleId="ListBullet">
    <w:name w:val="List Bullet"/>
    <w:aliases w:val="List Bullet 1"/>
    <w:basedOn w:val="Normal"/>
    <w:uiPriority w:val="99"/>
    <w:unhideWhenUsed/>
    <w:rsid w:val="007D070A"/>
    <w:pPr>
      <w:numPr>
        <w:ilvl w:val="1"/>
        <w:numId w:val="1"/>
      </w:numPr>
      <w:ind w:left="144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0A"/>
    <w:rPr>
      <w:rFonts w:asciiTheme="majorHAnsi" w:eastAsiaTheme="majorEastAsia" w:hAnsiTheme="majorHAnsi" w:cstheme="majorBidi"/>
      <w:color w:val="17365D" w:themeColor="text2" w:themeShade="BF"/>
      <w:spacing w:val="5"/>
      <w:w w:val="10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68"/>
    <w:rPr>
      <w:rFonts w:ascii="Tahoma" w:eastAsia="Calibri" w:hAnsi="Tahoma" w:cs="Tahoma"/>
      <w:w w:val="105"/>
      <w:kern w:val="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9FF"/>
    <w:rPr>
      <w:color w:val="0000FF" w:themeColor="hyperlink"/>
      <w:u w:val="single"/>
    </w:rPr>
  </w:style>
  <w:style w:type="paragraph" w:styleId="ListParagraph">
    <w:name w:val="List Paragraph"/>
    <w:aliases w:val="Bullet point,Bullet- First level,Bulleted Para,Bullets,CV text,Dot pt,F5 List Paragraph,Figure_name,FooterText,L,List NUmber,List Paragraph Number,List Paragraph1,List Paragraph11,NFP GP Bulleted List,bullet point list,lp1,Recommendation"/>
    <w:basedOn w:val="Normal"/>
    <w:link w:val="ListParagraphChar"/>
    <w:uiPriority w:val="34"/>
    <w:qFormat/>
    <w:rsid w:val="006649FF"/>
    <w:pPr>
      <w:ind w:left="720"/>
      <w:contextualSpacing/>
    </w:pPr>
  </w:style>
  <w:style w:type="character" w:styleId="Emphasis">
    <w:name w:val="Emphasis"/>
    <w:qFormat/>
    <w:rsid w:val="001C5FB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A54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94B"/>
    <w:rPr>
      <w:rFonts w:ascii="Calibri" w:eastAsia="Calibri" w:hAnsi="Calibri" w:cs="Calibri"/>
      <w:w w:val="105"/>
      <w:kern w:val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4B"/>
    <w:rPr>
      <w:rFonts w:ascii="Calibri" w:eastAsia="Calibri" w:hAnsi="Calibri" w:cs="Calibri"/>
      <w:b/>
      <w:bCs/>
      <w:w w:val="105"/>
      <w:kern w:val="4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2959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- First level Char,Bulleted Para Char,Bullets Char,CV text Char,Dot pt Char,F5 List Paragraph Char,Figure_name Char,FooterText Char,L Char,List NUmber Char,List Paragraph Number Char,List Paragraph1 Char"/>
    <w:basedOn w:val="DefaultParagraphFont"/>
    <w:link w:val="ListParagraph"/>
    <w:uiPriority w:val="34"/>
    <w:qFormat/>
    <w:locked/>
    <w:rsid w:val="007430F3"/>
    <w:rPr>
      <w:rFonts w:ascii="Calibri" w:eastAsia="Calibri" w:hAnsi="Calibri" w:cs="Calibri"/>
      <w:w w:val="105"/>
      <w:kern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mtribunal.gov.au/sites/default/files/2024-06/FTOH%20-%20RT%20Principal%20determination%20202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gsva.gov.au/applicants/application-information-and-docume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gis.gov.au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ppointments@ag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F9EA9BA463A143BD6263FC91BCE6D4" ma:contentTypeVersion="" ma:contentTypeDescription="PDMS Document Site Content Type" ma:contentTypeScope="" ma:versionID="60ee9619b0b6c4737dee1c41a2a64fce">
  <xsd:schema xmlns:xsd="http://www.w3.org/2001/XMLSchema" xmlns:xs="http://www.w3.org/2001/XMLSchema" xmlns:p="http://schemas.microsoft.com/office/2006/metadata/properties" xmlns:ns2="3C2E2DC6-0C6C-4FAC-AC2D-531AB98CC9DC" targetNamespace="http://schemas.microsoft.com/office/2006/metadata/properties" ma:root="true" ma:fieldsID="21c74534fa44f1b3aeef35ee81b91204" ns2:_="">
    <xsd:import namespace="3C2E2DC6-0C6C-4FAC-AC2D-531AB98CC9D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2DC6-0C6C-4FAC-AC2D-531AB98CC9D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C2E2DC6-0C6C-4FAC-AC2D-531AB98CC9DC" xsi:nil="true"/>
  </documentManagement>
</p:properties>
</file>

<file path=customXml/itemProps1.xml><?xml version="1.0" encoding="utf-8"?>
<ds:datastoreItem xmlns:ds="http://schemas.openxmlformats.org/officeDocument/2006/customXml" ds:itemID="{91059347-1FD3-4DD9-966B-6FEA130C0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E2DC6-0C6C-4FAC-AC2D-531AB98CC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0428F-0A30-4D10-8DDC-81064A6A6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9B2EB-FDEC-453E-BA4D-A352C0D5A115}">
  <ds:schemaRefs>
    <ds:schemaRef ds:uri="http://schemas.microsoft.com/office/2006/metadata/properties"/>
    <ds:schemaRef ds:uri="http://schemas.microsoft.com/office/infopath/2007/PartnerControls"/>
    <ds:schemaRef ds:uri="3C2E2DC6-0C6C-4FAC-AC2D-531AB98CC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2025-02-03T03:31:00Z</dcterms:created>
  <dcterms:modified xsi:type="dcterms:W3CDTF">2025-02-06T01:42:00Z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0x010100266966F133664895A6EE3632470D45F500A7F9EA9BA463A143BD6263FC91BCE6D4</vt:lpwstr>
  </property>
</Properties>
</file>