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732597F1" w14:textId="4348148A" w:rsidR="005A0CFE" w:rsidRPr="005A0CFE" w:rsidRDefault="00E76F78" w:rsidP="005A0CFE">
      <w:pPr>
        <w:pStyle w:val="Subtitle"/>
      </w:pPr>
      <w:r>
        <w:t xml:space="preserve">Executive Director </w:t>
      </w:r>
    </w:p>
    <w:p w14:paraId="0442E07B" w14:textId="67EE4A0A" w:rsidR="005A0CFE" w:rsidRPr="005A0CFE" w:rsidRDefault="00E76F78" w:rsidP="00F418E8">
      <w:pPr>
        <w:pStyle w:val="Subtitle"/>
        <w:numPr>
          <w:ilvl w:val="0"/>
          <w:numId w:val="0"/>
        </w:numPr>
      </w:pPr>
      <w:r>
        <w:t>Ad Standards</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3E8A28F2" w:rsidR="005A0CFE" w:rsidRPr="008E51A7" w:rsidRDefault="005A0CFE" w:rsidP="005A0CFE">
      <w:pPr>
        <w:jc w:val="center"/>
        <w:rPr>
          <w:b/>
        </w:rPr>
      </w:pPr>
      <w:r w:rsidRPr="008E51A7">
        <w:rPr>
          <w:b/>
        </w:rPr>
        <w:t xml:space="preserve">Reference No:  </w:t>
      </w:r>
      <w:r w:rsidR="00E76F78" w:rsidRPr="008E51A7">
        <w:rPr>
          <w:b/>
        </w:rPr>
        <w:t>994</w:t>
      </w:r>
    </w:p>
    <w:p w14:paraId="61CCE534" w14:textId="77777777" w:rsidR="007441E7" w:rsidRPr="007441E7" w:rsidRDefault="007441E7" w:rsidP="007441E7">
      <w:pPr>
        <w:jc w:val="center"/>
        <w:rPr>
          <w:b/>
        </w:rPr>
      </w:pPr>
      <w:r w:rsidRPr="008E51A7">
        <w:rPr>
          <w:b/>
        </w:rPr>
        <w:t>Applications close: 11.30pm AEST Monday 19 May 2025</w:t>
      </w:r>
    </w:p>
    <w:p w14:paraId="776F053B" w14:textId="77777777" w:rsidR="00F83C98" w:rsidRDefault="00F83C98" w:rsidP="00C3636A"/>
    <w:p w14:paraId="79289DD8" w14:textId="77777777" w:rsidR="00F83C98" w:rsidRDefault="00F83C98">
      <w:r>
        <w:br w:type="page"/>
      </w:r>
    </w:p>
    <w:p w14:paraId="263C5996" w14:textId="20BDE0CA" w:rsidR="005A0CFE" w:rsidRPr="005A0CFE" w:rsidRDefault="00E76F78" w:rsidP="005A0CFE">
      <w:pPr>
        <w:pStyle w:val="Heading1"/>
      </w:pPr>
      <w:r w:rsidRPr="00E76F78">
        <w:lastRenderedPageBreak/>
        <w:t>Executive Director, Ad Standards</w:t>
      </w:r>
    </w:p>
    <w:p w14:paraId="543D9D4A" w14:textId="35C2B349" w:rsidR="00D63087" w:rsidRDefault="005A0CFE" w:rsidP="00C414DB">
      <w:pPr>
        <w:pStyle w:val="Heading1"/>
      </w:pPr>
      <w:r w:rsidRPr="005A0CFE">
        <w:t>Position description</w:t>
      </w:r>
    </w:p>
    <w:tbl>
      <w:tblPr>
        <w:tblStyle w:val="EIGTable1"/>
        <w:tblW w:w="9845" w:type="dxa"/>
        <w:tblLook w:val="04A0" w:firstRow="1" w:lastRow="0" w:firstColumn="1" w:lastColumn="0" w:noHBand="0" w:noVBand="1"/>
      </w:tblPr>
      <w:tblGrid>
        <w:gridCol w:w="1411"/>
        <w:gridCol w:w="3359"/>
        <w:gridCol w:w="1397"/>
        <w:gridCol w:w="3678"/>
      </w:tblGrid>
      <w:tr w:rsidR="008E51A7" w:rsidRPr="00F8163D" w14:paraId="70BB5021" w14:textId="77777777" w:rsidTr="008E51A7">
        <w:tc>
          <w:tcPr>
            <w:tcW w:w="1411" w:type="dxa"/>
          </w:tcPr>
          <w:p w14:paraId="13A5FA85" w14:textId="77777777" w:rsidR="008E51A7" w:rsidRPr="00580E7F" w:rsidRDefault="008E51A7" w:rsidP="008E51A7">
            <w:pPr>
              <w:rPr>
                <w:rStyle w:val="Strong"/>
                <w:b w:val="0"/>
                <w:bCs w:val="0"/>
              </w:rPr>
            </w:pPr>
            <w:r w:rsidRPr="00580E7F">
              <w:rPr>
                <w:rStyle w:val="Strong"/>
              </w:rPr>
              <w:t>Reports to:</w:t>
            </w:r>
          </w:p>
        </w:tc>
        <w:tc>
          <w:tcPr>
            <w:tcW w:w="3359" w:type="dxa"/>
          </w:tcPr>
          <w:p w14:paraId="61888327" w14:textId="5F30C7D7" w:rsidR="008E51A7" w:rsidRPr="0020795A" w:rsidRDefault="008E51A7" w:rsidP="008E51A7">
            <w:pPr>
              <w:rPr>
                <w:b/>
                <w:bCs/>
                <w:highlight w:val="yellow"/>
              </w:rPr>
            </w:pPr>
            <w:r w:rsidRPr="00E76F78">
              <w:t>Ad Standards Governance Chair and the AANA Board</w:t>
            </w:r>
          </w:p>
        </w:tc>
        <w:tc>
          <w:tcPr>
            <w:tcW w:w="1397" w:type="dxa"/>
          </w:tcPr>
          <w:p w14:paraId="4D1C49E8" w14:textId="6AC61A96" w:rsidR="008E51A7" w:rsidRPr="00580E7F" w:rsidRDefault="008E51A7" w:rsidP="008E51A7">
            <w:pPr>
              <w:rPr>
                <w:rStyle w:val="Strong"/>
                <w:b w:val="0"/>
                <w:bCs w:val="0"/>
              </w:rPr>
            </w:pPr>
            <w:r w:rsidRPr="00580E7F">
              <w:rPr>
                <w:rStyle w:val="Strong"/>
              </w:rPr>
              <w:t>Employment Type:</w:t>
            </w:r>
          </w:p>
        </w:tc>
        <w:tc>
          <w:tcPr>
            <w:tcW w:w="3678" w:type="dxa"/>
          </w:tcPr>
          <w:p w14:paraId="514C21D9" w14:textId="4CF6DE4F" w:rsidR="008E51A7" w:rsidRPr="00F8163D" w:rsidRDefault="008E51A7" w:rsidP="008E51A7">
            <w:pPr>
              <w:rPr>
                <w:b/>
                <w:bCs/>
              </w:rPr>
            </w:pPr>
            <w:r>
              <w:t xml:space="preserve">Full time, Fixed Term or Contract </w:t>
            </w:r>
          </w:p>
        </w:tc>
      </w:tr>
      <w:tr w:rsidR="008E51A7" w:rsidRPr="00580E7F" w14:paraId="3F85E3A6" w14:textId="77777777" w:rsidTr="008E51A7">
        <w:tc>
          <w:tcPr>
            <w:tcW w:w="1411" w:type="dxa"/>
          </w:tcPr>
          <w:p w14:paraId="5CFDFB12" w14:textId="77777777" w:rsidR="008E51A7" w:rsidRPr="00580E7F" w:rsidRDefault="008E51A7" w:rsidP="008E51A7">
            <w:pPr>
              <w:rPr>
                <w:rStyle w:val="Strong"/>
                <w:b w:val="0"/>
                <w:bCs w:val="0"/>
              </w:rPr>
            </w:pPr>
            <w:r w:rsidRPr="00580E7F">
              <w:rPr>
                <w:rStyle w:val="Strong"/>
              </w:rPr>
              <w:t>Location:</w:t>
            </w:r>
          </w:p>
        </w:tc>
        <w:tc>
          <w:tcPr>
            <w:tcW w:w="3359" w:type="dxa"/>
          </w:tcPr>
          <w:p w14:paraId="1695CFC3" w14:textId="4247AD38" w:rsidR="008E51A7" w:rsidRPr="00FD2176" w:rsidRDefault="008E51A7" w:rsidP="008E51A7">
            <w:r w:rsidRPr="00FD2176">
              <w:t>Canberra, ACT</w:t>
            </w:r>
          </w:p>
        </w:tc>
        <w:tc>
          <w:tcPr>
            <w:tcW w:w="1397" w:type="dxa"/>
          </w:tcPr>
          <w:p w14:paraId="0C5026BD" w14:textId="705E18C1" w:rsidR="008E51A7" w:rsidRPr="00580E7F" w:rsidRDefault="008E51A7" w:rsidP="008E51A7">
            <w:pPr>
              <w:rPr>
                <w:rStyle w:val="Strong"/>
              </w:rPr>
            </w:pPr>
            <w:r w:rsidRPr="00580E7F">
              <w:rPr>
                <w:rStyle w:val="Strong"/>
              </w:rPr>
              <w:t>Work Arrangement:</w:t>
            </w:r>
          </w:p>
        </w:tc>
        <w:tc>
          <w:tcPr>
            <w:tcW w:w="3678" w:type="dxa"/>
          </w:tcPr>
          <w:p w14:paraId="79EACB4B" w14:textId="64E89C26" w:rsidR="008E51A7" w:rsidRPr="00580E7F" w:rsidRDefault="008E51A7" w:rsidP="008E51A7">
            <w:r w:rsidRPr="00FD2176">
              <w:t xml:space="preserve">Hybrid </w:t>
            </w:r>
          </w:p>
        </w:tc>
      </w:tr>
      <w:tr w:rsidR="00082C3B" w:rsidRPr="00580E7F" w14:paraId="6F66F48A" w14:textId="77777777" w:rsidTr="008E51A7">
        <w:tc>
          <w:tcPr>
            <w:tcW w:w="1411" w:type="dxa"/>
          </w:tcPr>
          <w:p w14:paraId="315672EF" w14:textId="465FDE46" w:rsidR="00082C3B" w:rsidRPr="00580E7F" w:rsidRDefault="00082C3B" w:rsidP="008E51A7">
            <w:pPr>
              <w:rPr>
                <w:rStyle w:val="Strong"/>
              </w:rPr>
            </w:pPr>
            <w:r>
              <w:rPr>
                <w:rStyle w:val="Strong"/>
              </w:rPr>
              <w:t xml:space="preserve">Staff Numbers: </w:t>
            </w:r>
          </w:p>
        </w:tc>
        <w:tc>
          <w:tcPr>
            <w:tcW w:w="3359" w:type="dxa"/>
          </w:tcPr>
          <w:p w14:paraId="5C841543" w14:textId="5499135E" w:rsidR="00082C3B" w:rsidRPr="00FD2176" w:rsidRDefault="00082C3B" w:rsidP="008E51A7">
            <w:r>
              <w:t xml:space="preserve">5 total </w:t>
            </w:r>
          </w:p>
        </w:tc>
        <w:tc>
          <w:tcPr>
            <w:tcW w:w="1397" w:type="dxa"/>
          </w:tcPr>
          <w:p w14:paraId="52308E65" w14:textId="77777777" w:rsidR="00082C3B" w:rsidRPr="00580E7F" w:rsidRDefault="00082C3B" w:rsidP="008E51A7">
            <w:pPr>
              <w:rPr>
                <w:rStyle w:val="Strong"/>
              </w:rPr>
            </w:pPr>
          </w:p>
        </w:tc>
        <w:tc>
          <w:tcPr>
            <w:tcW w:w="3678" w:type="dxa"/>
          </w:tcPr>
          <w:p w14:paraId="2BD3977A" w14:textId="77777777" w:rsidR="00082C3B" w:rsidRPr="00FD2176" w:rsidRDefault="00082C3B" w:rsidP="008E51A7"/>
        </w:tc>
      </w:tr>
    </w:tbl>
    <w:p w14:paraId="026C82A4" w14:textId="77777777" w:rsidR="00E76F78" w:rsidRPr="00E76F78" w:rsidRDefault="00E76F78" w:rsidP="00E76F78">
      <w:pPr>
        <w:pStyle w:val="Heading1"/>
      </w:pPr>
      <w:r w:rsidRPr="00E76F78">
        <w:t>AD STANDARDS</w:t>
      </w:r>
    </w:p>
    <w:p w14:paraId="17DC8986" w14:textId="148A0F68" w:rsidR="00E76F78" w:rsidRPr="00B11CAC" w:rsidRDefault="00E76F78" w:rsidP="00E445A8">
      <w:pPr>
        <w:jc w:val="both"/>
        <w:rPr>
          <w:lang w:val="en-US"/>
        </w:rPr>
      </w:pPr>
      <w:r w:rsidRPr="00B11CAC">
        <w:rPr>
          <w:lang w:val="en-US"/>
        </w:rPr>
        <w:t xml:space="preserve">Ad </w:t>
      </w:r>
      <w:r w:rsidR="006D4E5A">
        <w:rPr>
          <w:lang w:val="en-US"/>
        </w:rPr>
        <w:t>S</w:t>
      </w:r>
      <w:r w:rsidRPr="00B11CAC">
        <w:rPr>
          <w:lang w:val="en-US"/>
        </w:rPr>
        <w:t>tandards is Australia’s advertising regulator.  For 25 years, it has promoted responsible advertising, giving a voice to community concerns about the content of advertisements by independently handling complaints under the advertising industry codes.</w:t>
      </w:r>
    </w:p>
    <w:p w14:paraId="0294A4A6" w14:textId="77777777" w:rsidR="00E76F78" w:rsidRPr="00B11CAC" w:rsidRDefault="00E76F78" w:rsidP="00E445A8">
      <w:pPr>
        <w:jc w:val="both"/>
        <w:rPr>
          <w:lang w:val="en-US"/>
        </w:rPr>
      </w:pPr>
      <w:r w:rsidRPr="00B11CAC">
        <w:rPr>
          <w:lang w:val="en-US"/>
        </w:rPr>
        <w:t>Ad content in Australia is regulated through a system of self-regulation.</w:t>
      </w:r>
      <w:r>
        <w:rPr>
          <w:lang w:val="en-US"/>
        </w:rPr>
        <w:t xml:space="preserve"> </w:t>
      </w:r>
      <w:r w:rsidRPr="00B11CAC">
        <w:rPr>
          <w:lang w:val="en-US"/>
        </w:rPr>
        <w:t xml:space="preserve"> This means that the advertising sector, through the Australian Association of National Advertisers (AANA), writes the rules that advertisers must follow.  To maintain the integrity of the system, Ad Standards was established to handle complaints and provide secretariat support to the Ad Standards Community Panel, an independent group of people entrusted with adjudicating complaints and making decisions about advertisements.  Ad Standards also offers a competitor complaint handling service available to businesses wishing to make a complaint about a competitor.</w:t>
      </w:r>
    </w:p>
    <w:p w14:paraId="1B7D19A9" w14:textId="77777777" w:rsidR="00E76F78" w:rsidRPr="00B11CAC" w:rsidRDefault="00E76F78" w:rsidP="00E445A8">
      <w:pPr>
        <w:jc w:val="both"/>
        <w:rPr>
          <w:lang w:val="en-US"/>
        </w:rPr>
      </w:pPr>
      <w:r w:rsidRPr="00B11CAC">
        <w:rPr>
          <w:lang w:val="en-US"/>
        </w:rPr>
        <w:t>Ad Standards is an ‘arm’ of the Australian Association of National Advertisers, receiving no government funding, but rather Australian advertisers support the self-regulatory system and Ad Standards by agreeing to a small levy being applied to advertising spend.</w:t>
      </w:r>
    </w:p>
    <w:p w14:paraId="294E1DB6" w14:textId="77777777" w:rsidR="00E76F78" w:rsidRDefault="00E76F78" w:rsidP="00E445A8">
      <w:pPr>
        <w:jc w:val="both"/>
        <w:rPr>
          <w:lang w:val="en-US"/>
        </w:rPr>
      </w:pPr>
      <w:r w:rsidRPr="00B11CAC">
        <w:rPr>
          <w:lang w:val="en-US"/>
        </w:rPr>
        <w:t>A Board of Directors governs both Ad Standards and the AANA.  The Board places the highest priority on preserving the integrity of the advertising self-regulatory system and the independence of Ad Standards’ complaints handling function.  Absolute separation is maintained between its work and the work of the Ad Standards Community Panel and the Ad Standards Industry Jury, which is user-pays service available to Australian businesses seeking to make a complaint against a competitor.</w:t>
      </w:r>
    </w:p>
    <w:p w14:paraId="32C3A5FF" w14:textId="41D27521" w:rsidR="00FD2176" w:rsidRPr="00B11CAC" w:rsidRDefault="00FD2176" w:rsidP="00C414DB">
      <w:pPr>
        <w:rPr>
          <w:lang w:val="en-US"/>
        </w:rPr>
      </w:pPr>
      <w:r w:rsidRPr="00FD2176">
        <w:rPr>
          <w:lang w:val="en-US"/>
        </w:rPr>
        <w:t xml:space="preserve">More information about the </w:t>
      </w:r>
      <w:r w:rsidR="00E445A8">
        <w:rPr>
          <w:lang w:val="en-US"/>
        </w:rPr>
        <w:t>regulator</w:t>
      </w:r>
      <w:r w:rsidRPr="00FD2176">
        <w:rPr>
          <w:lang w:val="en-US"/>
        </w:rPr>
        <w:t xml:space="preserve"> is available at: </w:t>
      </w:r>
      <w:hyperlink r:id="rId8" w:history="1">
        <w:r w:rsidR="00E445A8" w:rsidRPr="00E67A03">
          <w:rPr>
            <w:rStyle w:val="Hyperlink"/>
            <w:lang w:val="en-US"/>
          </w:rPr>
          <w:t>https://adstandards.com.au/</w:t>
        </w:r>
      </w:hyperlink>
      <w:r w:rsidR="00E445A8">
        <w:rPr>
          <w:lang w:val="en-US"/>
        </w:rPr>
        <w:t xml:space="preserve">. </w:t>
      </w:r>
    </w:p>
    <w:p w14:paraId="34D68F85" w14:textId="77777777" w:rsidR="00E76F78" w:rsidRPr="00E76F78" w:rsidRDefault="00E76F78" w:rsidP="00E76F78">
      <w:pPr>
        <w:pStyle w:val="Heading1"/>
      </w:pPr>
      <w:r w:rsidRPr="00E76F78">
        <w:t>ROLE OVERVIEW</w:t>
      </w:r>
    </w:p>
    <w:p w14:paraId="5AC81418" w14:textId="11F91D08" w:rsidR="00D63087" w:rsidRPr="00D63087" w:rsidRDefault="00E76F78" w:rsidP="00E445A8">
      <w:pPr>
        <w:jc w:val="both"/>
      </w:pPr>
      <w:r w:rsidRPr="00E76F78">
        <w:t>Reporting to, and working collaboratively with, the Ad Standards Governance Chair and the AANA Board, the Executive Director is responsible for developing and implement Ad Standards’ strategic direction, ensuring the organisation remains responsive to changes in the advertising industry and regulatory environment.  In overseeing Ad Standards’ day-to-day operations, they will enhance the efficient and effective processes and the management of resources, including protecting its ongoing sustainability through sound financial stewardship, budgeting and reporting.  Critical to Ad Standard’s integrity as a self-regulator, is steering the Community Panel recruitment, decision making and effectiveness, and maintaining robust governance frameworks and operational policies.  As the primary spokesperson, the Executive Director nurtures strong relationships with a range of key stakeholders – from advertisers and media agencies to regulatory bodies – and represents Ad Standards in industry forums, government consultations and media engagements.  Among the opportunities will be taking ownership of the evolution to more proactive monitoring, developing an approach to the successful and effective maintenance of advertising standards in non-traditional media, and building the awareness with the public of Ad Standards critical role.  The Executive Director, leads a small team, fostering engagement, and building a team culture of collaboration, accountability and continuous improvement.</w:t>
      </w:r>
    </w:p>
    <w:p w14:paraId="204D1332" w14:textId="77777777" w:rsidR="00E76F78" w:rsidRPr="00E76F78" w:rsidRDefault="00E76F78" w:rsidP="00E76F78">
      <w:pPr>
        <w:pStyle w:val="Heading1"/>
      </w:pPr>
      <w:r w:rsidRPr="00E76F78">
        <w:lastRenderedPageBreak/>
        <w:t>RESPONSIBILITIES</w:t>
      </w:r>
    </w:p>
    <w:p w14:paraId="47E621A2" w14:textId="77777777" w:rsidR="00E76F78" w:rsidRPr="00C414DB" w:rsidRDefault="00E76F78" w:rsidP="00C414DB">
      <w:pPr>
        <w:pStyle w:val="Heading2"/>
        <w:rPr>
          <w:lang w:val="en-GB"/>
        </w:rPr>
      </w:pPr>
      <w:r w:rsidRPr="00C414DB">
        <w:rPr>
          <w:lang w:val="en-GB"/>
        </w:rPr>
        <w:t>Governance leadership</w:t>
      </w:r>
    </w:p>
    <w:p w14:paraId="62A524BB" w14:textId="77777777" w:rsidR="00E76F78" w:rsidRPr="00B11CAC" w:rsidRDefault="00E76F78" w:rsidP="00C02C5A">
      <w:pPr>
        <w:pStyle w:val="Bullet1"/>
        <w:rPr>
          <w:lang w:val="en-US"/>
        </w:rPr>
      </w:pPr>
      <w:r w:rsidRPr="00B11CAC">
        <w:rPr>
          <w:lang w:val="en-US"/>
        </w:rPr>
        <w:t xml:space="preserve">Build a collaborative, positive, effective and transparent relationship with the </w:t>
      </w:r>
      <w:r w:rsidRPr="00B12B86">
        <w:rPr>
          <w:lang w:val="en-US"/>
        </w:rPr>
        <w:t xml:space="preserve">Ad Standards Governance Chair </w:t>
      </w:r>
      <w:r>
        <w:rPr>
          <w:lang w:val="en-US"/>
        </w:rPr>
        <w:t xml:space="preserve">and Committee, </w:t>
      </w:r>
      <w:r w:rsidRPr="00B12B86">
        <w:rPr>
          <w:lang w:val="en-US"/>
        </w:rPr>
        <w:t>and the AANA Board</w:t>
      </w:r>
    </w:p>
    <w:p w14:paraId="747F14D0" w14:textId="77777777" w:rsidR="00E76F78" w:rsidRPr="00B11CAC" w:rsidRDefault="00E76F78" w:rsidP="00C02C5A">
      <w:pPr>
        <w:pStyle w:val="Bullet1"/>
        <w:rPr>
          <w:lang w:val="en-US"/>
        </w:rPr>
      </w:pPr>
      <w:r w:rsidRPr="00B11CAC">
        <w:rPr>
          <w:lang w:val="en-US"/>
        </w:rPr>
        <w:t>Ensure reporting to the Board is accurate and timely, including establishing and reporting on metrics and commercial performance measures against budgets and targets</w:t>
      </w:r>
    </w:p>
    <w:p w14:paraId="4A4E6B92" w14:textId="77777777" w:rsidR="00E76F78" w:rsidRPr="00B11CAC" w:rsidRDefault="00E76F78" w:rsidP="00C02C5A">
      <w:pPr>
        <w:pStyle w:val="Bullet1"/>
        <w:rPr>
          <w:lang w:val="en-US"/>
        </w:rPr>
      </w:pPr>
      <w:r w:rsidRPr="00B11CAC">
        <w:rPr>
          <w:lang w:val="en-US"/>
        </w:rPr>
        <w:t>Keep the Board accurately informed of service delivery and performance outcomes, the ongoing financial position, and significant management, strategic, risk and legal issues</w:t>
      </w:r>
    </w:p>
    <w:p w14:paraId="3D818B31" w14:textId="77777777" w:rsidR="00E76F78" w:rsidRPr="00B11CAC" w:rsidRDefault="00E76F78" w:rsidP="00C02C5A">
      <w:pPr>
        <w:pStyle w:val="Bullet1"/>
        <w:rPr>
          <w:lang w:val="en-US"/>
        </w:rPr>
      </w:pPr>
      <w:r w:rsidRPr="00B11CAC">
        <w:rPr>
          <w:lang w:val="en-US"/>
        </w:rPr>
        <w:t>Inform the Board in a timely manner regarding issues of public concern, risks that affect Ad Standards and significant external developments</w:t>
      </w:r>
    </w:p>
    <w:p w14:paraId="2DC5B7C2" w14:textId="77777777" w:rsidR="00E76F78" w:rsidRPr="00B11CAC" w:rsidRDefault="00E76F78" w:rsidP="00C02C5A">
      <w:pPr>
        <w:pStyle w:val="Bullet1"/>
        <w:rPr>
          <w:lang w:val="en-US"/>
        </w:rPr>
      </w:pPr>
      <w:r w:rsidRPr="00B11CAC">
        <w:rPr>
          <w:lang w:val="en-US"/>
        </w:rPr>
        <w:t>Implement the decisions of the Board</w:t>
      </w:r>
    </w:p>
    <w:p w14:paraId="152768F8" w14:textId="77777777" w:rsidR="00E76F78" w:rsidRPr="00B11CAC" w:rsidRDefault="00E76F78" w:rsidP="00C02C5A">
      <w:pPr>
        <w:pStyle w:val="Bullet1"/>
        <w:rPr>
          <w:lang w:val="en-US"/>
        </w:rPr>
      </w:pPr>
      <w:r w:rsidRPr="00B11CAC">
        <w:rPr>
          <w:lang w:val="en-US"/>
        </w:rPr>
        <w:t>Promote excellence in governance at all times, and ensure the highest standards of good governance are embedded in processes, systems and decision-making</w:t>
      </w:r>
    </w:p>
    <w:p w14:paraId="23F29D41" w14:textId="77777777" w:rsidR="00E76F78" w:rsidRPr="00B11CAC" w:rsidRDefault="00E76F78" w:rsidP="00C02C5A">
      <w:pPr>
        <w:pStyle w:val="Bullet1"/>
        <w:rPr>
          <w:lang w:val="en-US"/>
        </w:rPr>
      </w:pPr>
      <w:r w:rsidRPr="00B11CAC">
        <w:rPr>
          <w:lang w:val="en-US"/>
        </w:rPr>
        <w:t>Maintain, and periodically review with the Board, a risk register, identifying and reporting on critical long-term and short-term risks, and strategies for mitigating these</w:t>
      </w:r>
    </w:p>
    <w:p w14:paraId="2D879211" w14:textId="77777777" w:rsidR="00E76F78" w:rsidRPr="00B11CAC" w:rsidRDefault="00E76F78" w:rsidP="00C02C5A">
      <w:pPr>
        <w:pStyle w:val="Bullet1"/>
        <w:rPr>
          <w:lang w:val="en-US"/>
        </w:rPr>
      </w:pPr>
      <w:r w:rsidRPr="00B11CAC">
        <w:rPr>
          <w:lang w:val="en-US"/>
        </w:rPr>
        <w:t>Ensure compliance with all regulatory and contractual obligations</w:t>
      </w:r>
    </w:p>
    <w:p w14:paraId="44FB6CA5" w14:textId="77777777" w:rsidR="00E76F78" w:rsidRPr="00B11CAC" w:rsidRDefault="00E76F78" w:rsidP="00C02C5A">
      <w:pPr>
        <w:pStyle w:val="Bullet1"/>
        <w:rPr>
          <w:lang w:val="en-US"/>
        </w:rPr>
      </w:pPr>
      <w:r w:rsidRPr="00B11CAC">
        <w:rPr>
          <w:lang w:val="en-US"/>
        </w:rPr>
        <w:t>Ensure policies and procedures are regularly reviewed and updated</w:t>
      </w:r>
    </w:p>
    <w:p w14:paraId="7C83C0F1" w14:textId="77777777" w:rsidR="00E76F78" w:rsidRPr="00B11CAC" w:rsidRDefault="00E76F78" w:rsidP="00C02C5A">
      <w:pPr>
        <w:pStyle w:val="Bullet1"/>
        <w:rPr>
          <w:lang w:val="en-US"/>
        </w:rPr>
      </w:pPr>
      <w:r w:rsidRPr="00B11CAC">
        <w:rPr>
          <w:lang w:val="en-US"/>
        </w:rPr>
        <w:t>Implement and maintain robust governance frameworks and operational policies, ensuring compliance with legal and regulatory obligations.</w:t>
      </w:r>
    </w:p>
    <w:p w14:paraId="658DD6EF" w14:textId="77777777" w:rsidR="00E76F78" w:rsidRPr="00C414DB" w:rsidRDefault="00E76F78" w:rsidP="00C414DB">
      <w:pPr>
        <w:pStyle w:val="Heading2"/>
        <w:rPr>
          <w:lang w:val="en-GB"/>
        </w:rPr>
      </w:pPr>
      <w:r w:rsidRPr="00C414DB">
        <w:rPr>
          <w:lang w:val="en-GB"/>
        </w:rPr>
        <w:t>Strategic leadership</w:t>
      </w:r>
    </w:p>
    <w:p w14:paraId="0D7B728F" w14:textId="77777777" w:rsidR="00E76F78" w:rsidRPr="00B11CAC" w:rsidRDefault="00E76F78" w:rsidP="00C02C5A">
      <w:pPr>
        <w:pStyle w:val="Bullet1"/>
        <w:rPr>
          <w:lang w:val="en-US"/>
        </w:rPr>
      </w:pPr>
      <w:r w:rsidRPr="00B11CAC">
        <w:rPr>
          <w:lang w:val="en-US"/>
        </w:rPr>
        <w:t>Work closely with the Board to set long-term goals and priorities, ensuring that Ad Standards remains responsive to changes in the advertising industry and regulatory environment</w:t>
      </w:r>
    </w:p>
    <w:p w14:paraId="53E6825C" w14:textId="77777777" w:rsidR="00E76F78" w:rsidRPr="00B11CAC" w:rsidRDefault="00E76F78" w:rsidP="00C02C5A">
      <w:pPr>
        <w:pStyle w:val="Bullet1"/>
        <w:rPr>
          <w:lang w:val="en-US"/>
        </w:rPr>
      </w:pPr>
      <w:r w:rsidRPr="00B11CAC">
        <w:rPr>
          <w:lang w:val="en-US"/>
        </w:rPr>
        <w:t>Develop, in conjunction with the Board, Ad Standards’ objectives and strategic plan, driving the implementation of strategic and business planning</w:t>
      </w:r>
    </w:p>
    <w:p w14:paraId="4D23D5EB" w14:textId="77777777" w:rsidR="00E76F78" w:rsidRPr="00B11CAC" w:rsidRDefault="00E76F78" w:rsidP="00C02C5A">
      <w:pPr>
        <w:pStyle w:val="Bullet1"/>
        <w:rPr>
          <w:lang w:val="en-US"/>
        </w:rPr>
      </w:pPr>
      <w:r w:rsidRPr="00B11CAC">
        <w:rPr>
          <w:lang w:val="en-US"/>
        </w:rPr>
        <w:t xml:space="preserve">Support the development and implementation of strategies and initiatives to enhance and promote the reputation and sustainability of Ad Standards and the self-regulation system, including strengthening awareness of the critical role of the </w:t>
      </w:r>
      <w:proofErr w:type="spellStart"/>
      <w:r w:rsidRPr="00B11CAC">
        <w:rPr>
          <w:lang w:val="en-US"/>
        </w:rPr>
        <w:t>organisation</w:t>
      </w:r>
      <w:proofErr w:type="spellEnd"/>
      <w:r w:rsidRPr="00B11CAC">
        <w:rPr>
          <w:lang w:val="en-US"/>
        </w:rPr>
        <w:t xml:space="preserve"> with the public</w:t>
      </w:r>
    </w:p>
    <w:p w14:paraId="72D271AF" w14:textId="77777777" w:rsidR="00E76F78" w:rsidRPr="00B11CAC" w:rsidRDefault="00E76F78" w:rsidP="00C02C5A">
      <w:pPr>
        <w:pStyle w:val="Bullet1"/>
        <w:rPr>
          <w:lang w:val="en-US"/>
        </w:rPr>
      </w:pPr>
      <w:r w:rsidRPr="00B11CAC">
        <w:rPr>
          <w:lang w:val="en-US"/>
        </w:rPr>
        <w:t>Lead the evolution of Ad Standards to more proactive monitoring, and developing strategies to successfully and effectively maintain advertising standards in non-traditional media</w:t>
      </w:r>
    </w:p>
    <w:p w14:paraId="0E603433" w14:textId="77777777" w:rsidR="00E76F78" w:rsidRPr="00B11CAC" w:rsidRDefault="00E76F78" w:rsidP="00C02C5A">
      <w:pPr>
        <w:pStyle w:val="Bullet1"/>
        <w:rPr>
          <w:lang w:val="en-US"/>
        </w:rPr>
      </w:pPr>
      <w:r w:rsidRPr="00B11CAC">
        <w:rPr>
          <w:lang w:val="en-US"/>
        </w:rPr>
        <w:t>Develop strategies to maintain financial sustainability, enhance revenue and reduce operating costs to drive overall productivity improvements</w:t>
      </w:r>
    </w:p>
    <w:p w14:paraId="1BBF321D" w14:textId="77777777" w:rsidR="00E76F78" w:rsidRPr="00B11CAC" w:rsidRDefault="00E76F78" w:rsidP="00C02C5A">
      <w:pPr>
        <w:pStyle w:val="Bullet1"/>
        <w:rPr>
          <w:lang w:val="en-US"/>
        </w:rPr>
      </w:pPr>
      <w:r w:rsidRPr="00B11CAC">
        <w:rPr>
          <w:lang w:val="en-US"/>
        </w:rPr>
        <w:t>Establish, and report on, an evaluation framework to monitor and measure outcomes and impact</w:t>
      </w:r>
      <w:r>
        <w:rPr>
          <w:lang w:val="en-US"/>
        </w:rPr>
        <w:t>.</w:t>
      </w:r>
    </w:p>
    <w:p w14:paraId="10F2551C" w14:textId="77777777" w:rsidR="00E76F78" w:rsidRPr="00C414DB" w:rsidRDefault="00E76F78" w:rsidP="00C414DB">
      <w:pPr>
        <w:pStyle w:val="Heading2"/>
        <w:rPr>
          <w:lang w:val="en-GB"/>
        </w:rPr>
      </w:pPr>
      <w:r w:rsidRPr="00C414DB">
        <w:rPr>
          <w:lang w:val="en-GB"/>
        </w:rPr>
        <w:t>Operational leadership</w:t>
      </w:r>
    </w:p>
    <w:p w14:paraId="3BB7CD18" w14:textId="77777777" w:rsidR="00E76F78" w:rsidRPr="00B11CAC" w:rsidRDefault="00E76F78" w:rsidP="00C02C5A">
      <w:pPr>
        <w:pStyle w:val="Bullet1"/>
        <w:rPr>
          <w:lang w:val="en-US"/>
        </w:rPr>
      </w:pPr>
      <w:r w:rsidRPr="00B11CAC">
        <w:rPr>
          <w:lang w:val="en-US"/>
        </w:rPr>
        <w:t>Oversee and ensure the effective delivery of Ad Standards’ self-regulatory functions, including but not limited to, complaints, investigations, advice, education and compliance</w:t>
      </w:r>
    </w:p>
    <w:p w14:paraId="1543D4DC" w14:textId="77777777" w:rsidR="00E76F78" w:rsidRPr="00B11CAC" w:rsidRDefault="00E76F78" w:rsidP="00C02C5A">
      <w:pPr>
        <w:pStyle w:val="Bullet1"/>
        <w:rPr>
          <w:lang w:val="en-US"/>
        </w:rPr>
      </w:pPr>
      <w:r w:rsidRPr="00B11CAC">
        <w:rPr>
          <w:lang w:val="en-US"/>
        </w:rPr>
        <w:t xml:space="preserve">Lead the </w:t>
      </w:r>
      <w:proofErr w:type="spellStart"/>
      <w:r w:rsidRPr="00B11CAC">
        <w:rPr>
          <w:lang w:val="en-US"/>
        </w:rPr>
        <w:t>organisation</w:t>
      </w:r>
      <w:proofErr w:type="spellEnd"/>
      <w:r w:rsidRPr="00B11CAC">
        <w:rPr>
          <w:lang w:val="en-US"/>
        </w:rPr>
        <w:t xml:space="preserve"> in innovating and enhancing the integrity and effectiveness of the advertising self-regulation system</w:t>
      </w:r>
    </w:p>
    <w:p w14:paraId="6649A5CE" w14:textId="77777777" w:rsidR="00E76F78" w:rsidRPr="00B11CAC" w:rsidRDefault="00E76F78" w:rsidP="00C02C5A">
      <w:pPr>
        <w:pStyle w:val="Bullet1"/>
        <w:rPr>
          <w:lang w:val="en-US"/>
        </w:rPr>
      </w:pPr>
      <w:r w:rsidRPr="00B11CAC">
        <w:rPr>
          <w:lang w:val="en-US"/>
        </w:rPr>
        <w:t>Develop and oversee the implementation of annual business plans, in line with the strategic plan, and set priorities for operations</w:t>
      </w:r>
    </w:p>
    <w:p w14:paraId="326ABE48" w14:textId="77777777" w:rsidR="00E76F78" w:rsidRPr="00B11CAC" w:rsidRDefault="00E76F78" w:rsidP="00C02C5A">
      <w:pPr>
        <w:pStyle w:val="Bullet1"/>
        <w:rPr>
          <w:lang w:val="en-US"/>
        </w:rPr>
      </w:pPr>
      <w:r w:rsidRPr="00B11CAC">
        <w:rPr>
          <w:lang w:val="en-US"/>
        </w:rPr>
        <w:t>Provide whole-of-</w:t>
      </w:r>
      <w:proofErr w:type="spellStart"/>
      <w:r w:rsidRPr="00B11CAC">
        <w:rPr>
          <w:lang w:val="en-US"/>
        </w:rPr>
        <w:t>organisation</w:t>
      </w:r>
      <w:proofErr w:type="spellEnd"/>
      <w:r w:rsidRPr="00B11CAC">
        <w:rPr>
          <w:lang w:val="en-US"/>
        </w:rPr>
        <w:t xml:space="preserve"> leadership and oversight of the Ad Standards’ operations, financial administration, and people and culture </w:t>
      </w:r>
    </w:p>
    <w:p w14:paraId="44129FF4" w14:textId="77777777" w:rsidR="00E76F78" w:rsidRPr="00B11CAC" w:rsidRDefault="00E76F78" w:rsidP="00C02C5A">
      <w:pPr>
        <w:pStyle w:val="Bullet1"/>
        <w:rPr>
          <w:lang w:val="en-US"/>
        </w:rPr>
      </w:pPr>
      <w:r w:rsidRPr="00B11CAC">
        <w:rPr>
          <w:lang w:val="en-US"/>
        </w:rPr>
        <w:t xml:space="preserve">Ensure the financial sustainability of the </w:t>
      </w:r>
      <w:proofErr w:type="spellStart"/>
      <w:r w:rsidRPr="00B11CAC">
        <w:rPr>
          <w:lang w:val="en-US"/>
        </w:rPr>
        <w:t>organisation</w:t>
      </w:r>
      <w:proofErr w:type="spellEnd"/>
      <w:r w:rsidRPr="00B11CAC">
        <w:rPr>
          <w:lang w:val="en-US"/>
        </w:rPr>
        <w:t xml:space="preserve">, providing financial strategies and reports, including budget and annual reports in accordance with reporting obligations, funding requirements and best practice </w:t>
      </w:r>
    </w:p>
    <w:p w14:paraId="198F3EA4" w14:textId="77777777" w:rsidR="00E76F78" w:rsidRPr="00B11CAC" w:rsidRDefault="00E76F78" w:rsidP="00C02C5A">
      <w:pPr>
        <w:pStyle w:val="Bullet1"/>
        <w:rPr>
          <w:lang w:val="en-US"/>
        </w:rPr>
      </w:pPr>
      <w:r w:rsidRPr="00B11CAC">
        <w:rPr>
          <w:lang w:val="en-US"/>
        </w:rPr>
        <w:t>Develop commercially sound annual budgets aligned to Ad Standards’ strategic plan</w:t>
      </w:r>
    </w:p>
    <w:p w14:paraId="2762DBBE" w14:textId="77777777" w:rsidR="00E76F78" w:rsidRPr="00B11CAC" w:rsidRDefault="00E76F78" w:rsidP="00C02C5A">
      <w:pPr>
        <w:pStyle w:val="Bullet1"/>
        <w:rPr>
          <w:lang w:val="en-US"/>
        </w:rPr>
      </w:pPr>
      <w:r w:rsidRPr="00B11CAC">
        <w:rPr>
          <w:lang w:val="en-US"/>
        </w:rPr>
        <w:t>Oversee the day-to-day operations of Ad Standards, ensuring efficient and effective management of resources, staff, and processes</w:t>
      </w:r>
    </w:p>
    <w:p w14:paraId="1694CA6A" w14:textId="77777777" w:rsidR="00E76F78" w:rsidRPr="005946CB" w:rsidRDefault="00E76F78" w:rsidP="00C02C5A">
      <w:pPr>
        <w:pStyle w:val="Bullet1"/>
        <w:rPr>
          <w:lang w:val="en-US"/>
        </w:rPr>
      </w:pPr>
      <w:r w:rsidRPr="005946CB">
        <w:rPr>
          <w:lang w:val="en-US"/>
        </w:rPr>
        <w:t>Review the Chief Case Managers review of the Ad Standards’ Community Panel and Independent Reviewer decisions, identifying trends, and advise the Case Management team and the Panel</w:t>
      </w:r>
    </w:p>
    <w:p w14:paraId="6525F56F" w14:textId="77777777" w:rsidR="00E76F78" w:rsidRPr="005946CB" w:rsidRDefault="00E76F78" w:rsidP="00C02C5A">
      <w:pPr>
        <w:pStyle w:val="Bullet1"/>
        <w:rPr>
          <w:lang w:val="en-US"/>
        </w:rPr>
      </w:pPr>
      <w:r w:rsidRPr="005946CB">
        <w:rPr>
          <w:lang w:val="en-US"/>
        </w:rPr>
        <w:lastRenderedPageBreak/>
        <w:t>Oversee the Community Panel recruitment, decision making, and effectiveness</w:t>
      </w:r>
    </w:p>
    <w:p w14:paraId="7C45949D" w14:textId="77777777" w:rsidR="00E76F78" w:rsidRPr="009E4D38" w:rsidRDefault="00E76F78" w:rsidP="00C02C5A">
      <w:pPr>
        <w:pStyle w:val="Bullet1"/>
        <w:rPr>
          <w:lang w:val="en-US"/>
        </w:rPr>
      </w:pPr>
      <w:r w:rsidRPr="009E4D38">
        <w:rPr>
          <w:lang w:val="en-US"/>
        </w:rPr>
        <w:t>Engage and oversee the appointment of Independent Reviewers</w:t>
      </w:r>
    </w:p>
    <w:p w14:paraId="14633D74" w14:textId="5796FA9F" w:rsidR="00E76F78" w:rsidRPr="009E4D38" w:rsidRDefault="00E76F78" w:rsidP="00C02C5A">
      <w:pPr>
        <w:pStyle w:val="Bullet1"/>
        <w:rPr>
          <w:lang w:val="en-US"/>
        </w:rPr>
      </w:pPr>
      <w:r>
        <w:rPr>
          <w:lang w:val="en-US"/>
        </w:rPr>
        <w:t xml:space="preserve">Support </w:t>
      </w:r>
      <w:r w:rsidR="00FD2176">
        <w:rPr>
          <w:lang w:val="en-US"/>
        </w:rPr>
        <w:t>the Regulatory</w:t>
      </w:r>
      <w:r>
        <w:rPr>
          <w:lang w:val="en-US"/>
        </w:rPr>
        <w:t xml:space="preserve"> r</w:t>
      </w:r>
      <w:r w:rsidRPr="009E4D38">
        <w:rPr>
          <w:lang w:val="en-US"/>
        </w:rPr>
        <w:t xml:space="preserve">eview </w:t>
      </w:r>
      <w:r>
        <w:rPr>
          <w:lang w:val="en-US"/>
        </w:rPr>
        <w:t xml:space="preserve">of the </w:t>
      </w:r>
      <w:r w:rsidRPr="009E4D38">
        <w:rPr>
          <w:lang w:val="en-US"/>
        </w:rPr>
        <w:t>Panel decision reports and copy advices</w:t>
      </w:r>
    </w:p>
    <w:p w14:paraId="3E394CB4" w14:textId="77777777" w:rsidR="00E76F78" w:rsidRPr="00B11CAC" w:rsidRDefault="00E76F78" w:rsidP="00C02C5A">
      <w:pPr>
        <w:pStyle w:val="Bullet1"/>
        <w:rPr>
          <w:lang w:val="en-US"/>
        </w:rPr>
      </w:pPr>
      <w:r w:rsidRPr="00B11CAC">
        <w:rPr>
          <w:lang w:val="en-US"/>
        </w:rPr>
        <w:t>Work collaboratively with the AANA self-regulatory team to support the evolution of its codes and guidance notes to help advertisers conduct responsible marketing</w:t>
      </w:r>
    </w:p>
    <w:p w14:paraId="37406CC2" w14:textId="77777777" w:rsidR="00E76F78" w:rsidRPr="00B11CAC" w:rsidRDefault="00E76F78" w:rsidP="00C02C5A">
      <w:pPr>
        <w:pStyle w:val="Bullet1"/>
        <w:rPr>
          <w:lang w:val="en-US"/>
        </w:rPr>
      </w:pPr>
      <w:r w:rsidRPr="00B11CAC">
        <w:rPr>
          <w:lang w:val="en-US"/>
        </w:rPr>
        <w:t>Provide advice on interpretation and application of codes, and other regulatory frameworks</w:t>
      </w:r>
    </w:p>
    <w:p w14:paraId="3D992060" w14:textId="77777777" w:rsidR="00E76F78" w:rsidRPr="00A975BF" w:rsidRDefault="00E76F78" w:rsidP="00C02C5A">
      <w:pPr>
        <w:pStyle w:val="Bullet1"/>
        <w:rPr>
          <w:lang w:val="en-US"/>
        </w:rPr>
      </w:pPr>
      <w:r>
        <w:rPr>
          <w:lang w:val="en-US"/>
        </w:rPr>
        <w:t>Occasionally d</w:t>
      </w:r>
      <w:r w:rsidRPr="00A975BF">
        <w:rPr>
          <w:lang w:val="en-US"/>
        </w:rPr>
        <w:t>eliver training and implement education and advice initiatives designed by Regulatory</w:t>
      </w:r>
    </w:p>
    <w:p w14:paraId="367BCACF" w14:textId="77777777" w:rsidR="00E76F78" w:rsidRPr="00B11CAC" w:rsidRDefault="00E76F78" w:rsidP="00C02C5A">
      <w:pPr>
        <w:pStyle w:val="Bullet1"/>
        <w:rPr>
          <w:lang w:val="en-US"/>
        </w:rPr>
      </w:pPr>
      <w:r w:rsidRPr="00B11CAC">
        <w:rPr>
          <w:lang w:val="en-US"/>
        </w:rPr>
        <w:t>Lead overarching risk management.</w:t>
      </w:r>
    </w:p>
    <w:p w14:paraId="46202910" w14:textId="77777777" w:rsidR="00E76F78" w:rsidRPr="00C414DB" w:rsidRDefault="00E76F78" w:rsidP="00C414DB">
      <w:pPr>
        <w:pStyle w:val="Heading2"/>
        <w:rPr>
          <w:lang w:val="en-GB"/>
        </w:rPr>
      </w:pPr>
      <w:r w:rsidRPr="00C414DB">
        <w:rPr>
          <w:lang w:val="en-GB"/>
        </w:rPr>
        <w:t>People leadership</w:t>
      </w:r>
    </w:p>
    <w:p w14:paraId="5AD417B0" w14:textId="77777777" w:rsidR="00E76F78" w:rsidRPr="00B11CAC" w:rsidRDefault="00E76F78" w:rsidP="00C02C5A">
      <w:pPr>
        <w:pStyle w:val="Bullet1"/>
        <w:rPr>
          <w:lang w:val="en-US"/>
        </w:rPr>
      </w:pPr>
      <w:r w:rsidRPr="00B11CAC">
        <w:rPr>
          <w:lang w:val="en-US"/>
        </w:rPr>
        <w:t>Build an ethical, accountable, respectful, cohesive, high-performing and empowered team culture</w:t>
      </w:r>
    </w:p>
    <w:p w14:paraId="159DA2B7" w14:textId="77777777" w:rsidR="00E76F78" w:rsidRPr="00B11CAC" w:rsidRDefault="00E76F78" w:rsidP="00C02C5A">
      <w:pPr>
        <w:pStyle w:val="Bullet1"/>
        <w:rPr>
          <w:lang w:val="en-US"/>
        </w:rPr>
      </w:pPr>
      <w:r w:rsidRPr="00B11CAC">
        <w:rPr>
          <w:lang w:val="en-US"/>
        </w:rPr>
        <w:t xml:space="preserve">Ensure high levels of employee engagement instilling a common sense of purpose and direction </w:t>
      </w:r>
    </w:p>
    <w:p w14:paraId="5B780FE9" w14:textId="77777777" w:rsidR="00E76F78" w:rsidRPr="00B11CAC" w:rsidRDefault="00E76F78" w:rsidP="00C02C5A">
      <w:pPr>
        <w:pStyle w:val="Bullet1"/>
        <w:rPr>
          <w:lang w:val="en-US"/>
        </w:rPr>
      </w:pPr>
      <w:r w:rsidRPr="00B11CAC">
        <w:rPr>
          <w:lang w:val="en-US"/>
        </w:rPr>
        <w:t xml:space="preserve">Ensure Ad </w:t>
      </w:r>
      <w:r>
        <w:rPr>
          <w:lang w:val="en-US"/>
        </w:rPr>
        <w:t>S</w:t>
      </w:r>
      <w:r w:rsidRPr="00B11CAC">
        <w:rPr>
          <w:lang w:val="en-US"/>
        </w:rPr>
        <w:t>tandards is a respectful and safe</w:t>
      </w:r>
      <w:r>
        <w:rPr>
          <w:lang w:val="en-US"/>
        </w:rPr>
        <w:t xml:space="preserve"> </w:t>
      </w:r>
      <w:r w:rsidRPr="00B11CAC">
        <w:rPr>
          <w:lang w:val="en-US"/>
        </w:rPr>
        <w:t>workplace</w:t>
      </w:r>
    </w:p>
    <w:p w14:paraId="280737C9" w14:textId="77777777" w:rsidR="00E76F78" w:rsidRPr="00B11CAC" w:rsidRDefault="00E76F78" w:rsidP="00C02C5A">
      <w:pPr>
        <w:pStyle w:val="Bullet1"/>
        <w:rPr>
          <w:lang w:val="en-US"/>
        </w:rPr>
      </w:pPr>
      <w:r w:rsidRPr="00B11CAC">
        <w:rPr>
          <w:lang w:val="en-US"/>
        </w:rPr>
        <w:t>Develop and mentor staff, providing them with the opportunity to excel</w:t>
      </w:r>
    </w:p>
    <w:p w14:paraId="37F3E134" w14:textId="77777777" w:rsidR="00E76F78" w:rsidRPr="00B11CAC" w:rsidRDefault="00E76F78" w:rsidP="00C02C5A">
      <w:pPr>
        <w:pStyle w:val="Bullet1"/>
        <w:rPr>
          <w:lang w:val="en-US"/>
        </w:rPr>
      </w:pPr>
      <w:r w:rsidRPr="00B11CAC">
        <w:rPr>
          <w:lang w:val="en-US"/>
        </w:rPr>
        <w:t>Establish a comprehensive accountability framework to ensure the delivery of strategic and operational targets and outcomes.</w:t>
      </w:r>
    </w:p>
    <w:p w14:paraId="221350CC" w14:textId="77777777" w:rsidR="00E76F78" w:rsidRPr="00C414DB" w:rsidRDefault="00E76F78" w:rsidP="00C414DB">
      <w:pPr>
        <w:pStyle w:val="Heading2"/>
        <w:rPr>
          <w:lang w:val="en-GB"/>
        </w:rPr>
      </w:pPr>
      <w:r w:rsidRPr="00C414DB">
        <w:rPr>
          <w:lang w:val="en-GB"/>
        </w:rPr>
        <w:t>Stakeholder leadership</w:t>
      </w:r>
    </w:p>
    <w:p w14:paraId="5A0F71D5" w14:textId="77777777" w:rsidR="00E76F78" w:rsidRPr="00B11CAC" w:rsidRDefault="00E76F78" w:rsidP="00C02C5A">
      <w:pPr>
        <w:pStyle w:val="Bullet1"/>
        <w:rPr>
          <w:lang w:val="en-US"/>
        </w:rPr>
      </w:pPr>
      <w:r w:rsidRPr="00B11CAC">
        <w:rPr>
          <w:lang w:val="en-US"/>
        </w:rPr>
        <w:t xml:space="preserve">Act as the primary spokesperson for Ad Standards, representing the </w:t>
      </w:r>
      <w:proofErr w:type="spellStart"/>
      <w:r w:rsidRPr="00B11CAC">
        <w:rPr>
          <w:lang w:val="en-US"/>
        </w:rPr>
        <w:t>organisation</w:t>
      </w:r>
      <w:proofErr w:type="spellEnd"/>
      <w:r w:rsidRPr="00B11CAC">
        <w:rPr>
          <w:lang w:val="en-US"/>
        </w:rPr>
        <w:t xml:space="preserve"> in industry forums, government consultations, and media engagements</w:t>
      </w:r>
    </w:p>
    <w:p w14:paraId="1D8EDC69" w14:textId="77777777" w:rsidR="00E76F78" w:rsidRPr="00B11CAC" w:rsidRDefault="00E76F78" w:rsidP="00C02C5A">
      <w:pPr>
        <w:pStyle w:val="Bullet1"/>
        <w:rPr>
          <w:lang w:val="en-US"/>
        </w:rPr>
      </w:pPr>
      <w:r w:rsidRPr="00B11CAC">
        <w:rPr>
          <w:lang w:val="en-US"/>
        </w:rPr>
        <w:t>Build and maintain strong relationships with key stakeholders, including the AANA, advertisers, media agencies, regulatory bodies, and the general public</w:t>
      </w:r>
    </w:p>
    <w:p w14:paraId="0CAA6E6E" w14:textId="77777777" w:rsidR="00E76F78" w:rsidRPr="00B11CAC" w:rsidRDefault="00E76F78" w:rsidP="00C02C5A">
      <w:pPr>
        <w:pStyle w:val="Bullet1"/>
        <w:rPr>
          <w:lang w:val="en-US"/>
        </w:rPr>
      </w:pPr>
      <w:r w:rsidRPr="00B11CAC">
        <w:rPr>
          <w:lang w:val="en-US"/>
        </w:rPr>
        <w:t xml:space="preserve">Advocate for Ad Standards’ mission and work to enhance the </w:t>
      </w:r>
      <w:proofErr w:type="spellStart"/>
      <w:r w:rsidRPr="00B11CAC">
        <w:rPr>
          <w:lang w:val="en-US"/>
        </w:rPr>
        <w:t>organisation's</w:t>
      </w:r>
      <w:proofErr w:type="spellEnd"/>
      <w:r w:rsidRPr="00B11CAC">
        <w:rPr>
          <w:lang w:val="en-US"/>
        </w:rPr>
        <w:t xml:space="preserve"> reputation and influence within the advertising industry and broader community.</w:t>
      </w:r>
    </w:p>
    <w:p w14:paraId="015B33FA" w14:textId="77777777" w:rsidR="00E76F78" w:rsidRPr="00B11CAC" w:rsidRDefault="00E76F78" w:rsidP="00C02C5A">
      <w:pPr>
        <w:pStyle w:val="Bullet1"/>
        <w:rPr>
          <w:lang w:val="en-US"/>
        </w:rPr>
      </w:pPr>
      <w:r w:rsidRPr="00B11CAC">
        <w:rPr>
          <w:lang w:val="en-US"/>
        </w:rPr>
        <w:t>Engage with industry bodies, and other relevant stakeholders, to promote awareness and understanding of Ad Standards' role and the importance of responsible advertising</w:t>
      </w:r>
    </w:p>
    <w:p w14:paraId="3BD8BF9F" w14:textId="54FE064A" w:rsidR="00D63087" w:rsidRPr="00FD2176" w:rsidRDefault="00E76F78" w:rsidP="0073448B">
      <w:pPr>
        <w:pStyle w:val="Bullet1"/>
        <w:rPr>
          <w:lang w:val="en-US"/>
        </w:rPr>
      </w:pPr>
      <w:r w:rsidRPr="00B11CAC">
        <w:rPr>
          <w:lang w:val="en-US"/>
        </w:rPr>
        <w:t>Prepare submissions to government and industry inquiries and consultations.</w:t>
      </w:r>
    </w:p>
    <w:p w14:paraId="318A770F" w14:textId="0E478242" w:rsidR="00E76F78" w:rsidRPr="00E76F78" w:rsidRDefault="00E76F78" w:rsidP="00E76F78">
      <w:pPr>
        <w:pStyle w:val="Heading1"/>
      </w:pPr>
      <w:r w:rsidRPr="00E76F78">
        <w:t>KEY COMPETENCIES</w:t>
      </w:r>
    </w:p>
    <w:p w14:paraId="053C0058" w14:textId="7A3CA745" w:rsidR="00D63087" w:rsidRPr="00D63087" w:rsidRDefault="00E76F78" w:rsidP="00D63087">
      <w:pPr>
        <w:pStyle w:val="Heading2"/>
      </w:pPr>
      <w:r w:rsidRPr="00E76F78">
        <w:rPr>
          <w:lang w:val="en-GB"/>
        </w:rPr>
        <w:t>Experience, skills and knowledge</w:t>
      </w:r>
    </w:p>
    <w:p w14:paraId="28C6D13A" w14:textId="77777777" w:rsidR="00E76F78" w:rsidRPr="00B11CAC" w:rsidRDefault="00E76F78" w:rsidP="00E76F78">
      <w:pPr>
        <w:pStyle w:val="Bullet1"/>
        <w:rPr>
          <w:lang w:val="en-US"/>
        </w:rPr>
      </w:pPr>
      <w:r w:rsidRPr="00B11CAC">
        <w:rPr>
          <w:lang w:val="en-US"/>
        </w:rPr>
        <w:t>Experienced executive leader</w:t>
      </w:r>
    </w:p>
    <w:p w14:paraId="6E5563FA" w14:textId="77777777" w:rsidR="00E76F78" w:rsidRPr="00B11CAC" w:rsidRDefault="00E76F78" w:rsidP="00E76F78">
      <w:pPr>
        <w:pStyle w:val="Bullet1"/>
        <w:rPr>
          <w:lang w:val="en-US"/>
        </w:rPr>
      </w:pPr>
      <w:r w:rsidRPr="00B11CAC">
        <w:rPr>
          <w:lang w:val="en-US"/>
        </w:rPr>
        <w:t>Understanding of regulatory process, policy-making and compliance</w:t>
      </w:r>
    </w:p>
    <w:p w14:paraId="5CE959B7" w14:textId="77777777" w:rsidR="00E76F78" w:rsidRPr="00B11CAC" w:rsidRDefault="00E76F78" w:rsidP="00E76F78">
      <w:pPr>
        <w:pStyle w:val="Bullet1"/>
        <w:rPr>
          <w:lang w:val="en-US"/>
        </w:rPr>
      </w:pPr>
      <w:r w:rsidRPr="00B11CAC">
        <w:rPr>
          <w:lang w:val="en-US"/>
        </w:rPr>
        <w:t>A background in legal policy</w:t>
      </w:r>
      <w:r>
        <w:rPr>
          <w:lang w:val="en-US"/>
        </w:rPr>
        <w:t>,</w:t>
      </w:r>
      <w:r w:rsidRPr="00B11CAC">
        <w:rPr>
          <w:lang w:val="en-US"/>
        </w:rPr>
        <w:t xml:space="preserve"> highly desirable</w:t>
      </w:r>
    </w:p>
    <w:p w14:paraId="7F23B0E5" w14:textId="77777777" w:rsidR="00E76F78" w:rsidRPr="00B11CAC" w:rsidRDefault="00E76F78" w:rsidP="00E76F78">
      <w:pPr>
        <w:pStyle w:val="Bullet1"/>
        <w:rPr>
          <w:lang w:val="en-US"/>
        </w:rPr>
      </w:pPr>
      <w:r w:rsidRPr="00B11CAC">
        <w:rPr>
          <w:lang w:val="en-US"/>
        </w:rPr>
        <w:t>Familiarity with the advertising and media industry and key players, highly desirable</w:t>
      </w:r>
    </w:p>
    <w:p w14:paraId="17464538" w14:textId="77777777" w:rsidR="00E76F78" w:rsidRPr="00B11CAC" w:rsidRDefault="00E76F78" w:rsidP="00E76F78">
      <w:pPr>
        <w:pStyle w:val="Bullet1"/>
        <w:rPr>
          <w:lang w:val="en-US"/>
        </w:rPr>
      </w:pPr>
      <w:r w:rsidRPr="00B11CAC">
        <w:rPr>
          <w:lang w:val="en-US"/>
        </w:rPr>
        <w:t>Experience in developing and implementing medium to long-term strategic plans</w:t>
      </w:r>
    </w:p>
    <w:p w14:paraId="7DDA2AEA" w14:textId="77777777" w:rsidR="00E76F78" w:rsidRPr="00B11CAC" w:rsidRDefault="00E76F78" w:rsidP="00E76F78">
      <w:pPr>
        <w:pStyle w:val="Bullet1"/>
        <w:rPr>
          <w:lang w:val="en-US"/>
        </w:rPr>
      </w:pPr>
      <w:r w:rsidRPr="00B11CAC">
        <w:rPr>
          <w:lang w:val="en-US"/>
        </w:rPr>
        <w:t>Demonstrated contribution to identifying solutions to complex and future-defining challenges</w:t>
      </w:r>
    </w:p>
    <w:p w14:paraId="35AD4E57" w14:textId="77777777" w:rsidR="00E76F78" w:rsidRPr="00B11CAC" w:rsidRDefault="00E76F78" w:rsidP="00E76F78">
      <w:pPr>
        <w:pStyle w:val="Bullet1"/>
        <w:rPr>
          <w:lang w:val="en-US"/>
        </w:rPr>
      </w:pPr>
      <w:r w:rsidRPr="00B11CAC">
        <w:rPr>
          <w:lang w:val="en-US"/>
        </w:rPr>
        <w:t xml:space="preserve">Experience in board-level liaison and presentation </w:t>
      </w:r>
    </w:p>
    <w:p w14:paraId="54A338D8" w14:textId="77777777" w:rsidR="00E76F78" w:rsidRPr="00B11CAC" w:rsidRDefault="00E76F78" w:rsidP="00E76F78">
      <w:pPr>
        <w:pStyle w:val="Bullet1"/>
        <w:rPr>
          <w:lang w:val="en-US"/>
        </w:rPr>
      </w:pPr>
      <w:r w:rsidRPr="00B11CAC">
        <w:rPr>
          <w:lang w:val="en-US"/>
        </w:rPr>
        <w:t>Demonstrated financial management, forecasting, reporting and strategic planning capabilities</w:t>
      </w:r>
    </w:p>
    <w:p w14:paraId="14C89D20" w14:textId="77777777" w:rsidR="00E76F78" w:rsidRPr="00B11CAC" w:rsidRDefault="00E76F78" w:rsidP="00E76F78">
      <w:pPr>
        <w:pStyle w:val="Bullet1"/>
        <w:rPr>
          <w:lang w:val="en-US"/>
        </w:rPr>
      </w:pPr>
      <w:r w:rsidRPr="00B11CAC">
        <w:rPr>
          <w:lang w:val="en-US"/>
        </w:rPr>
        <w:t>Demonstrated strategic governance, risk and policy framework development capabilities</w:t>
      </w:r>
    </w:p>
    <w:p w14:paraId="6F408241" w14:textId="77777777" w:rsidR="00E76F78" w:rsidRPr="00B11CAC" w:rsidRDefault="00E76F78" w:rsidP="00E76F78">
      <w:pPr>
        <w:pStyle w:val="Bullet1"/>
        <w:rPr>
          <w:lang w:val="en-US"/>
        </w:rPr>
      </w:pPr>
      <w:r w:rsidRPr="00B11CAC">
        <w:rPr>
          <w:lang w:val="en-US"/>
        </w:rPr>
        <w:t>Ability to prepare presentations, proposals and reports, including financial analysis</w:t>
      </w:r>
    </w:p>
    <w:p w14:paraId="18D1E935" w14:textId="77777777" w:rsidR="00E76F78" w:rsidRPr="00B11CAC" w:rsidRDefault="00E76F78" w:rsidP="00E76F78">
      <w:pPr>
        <w:pStyle w:val="Bullet1"/>
        <w:rPr>
          <w:lang w:val="en-US"/>
        </w:rPr>
      </w:pPr>
      <w:r w:rsidRPr="00B11CAC">
        <w:rPr>
          <w:lang w:val="en-US"/>
        </w:rPr>
        <w:t>Ability to solve problems through discussion, negotiation and teamwork</w:t>
      </w:r>
    </w:p>
    <w:p w14:paraId="47EC57D1" w14:textId="77777777" w:rsidR="00E76F78" w:rsidRPr="00B11CAC" w:rsidRDefault="00E76F78" w:rsidP="00E76F78">
      <w:pPr>
        <w:pStyle w:val="Bullet1"/>
        <w:rPr>
          <w:lang w:val="en-US"/>
        </w:rPr>
      </w:pPr>
      <w:r w:rsidRPr="00B11CAC">
        <w:rPr>
          <w:lang w:val="en-US"/>
        </w:rPr>
        <w:t xml:space="preserve">Proven, effective and engaging leader </w:t>
      </w:r>
    </w:p>
    <w:p w14:paraId="50F1C44B" w14:textId="77777777" w:rsidR="00E76F78" w:rsidRPr="00B11CAC" w:rsidRDefault="00E76F78" w:rsidP="00E76F78">
      <w:pPr>
        <w:pStyle w:val="Bullet1"/>
        <w:rPr>
          <w:lang w:val="en-US"/>
        </w:rPr>
      </w:pPr>
      <w:r w:rsidRPr="00B11CAC">
        <w:rPr>
          <w:lang w:val="en-US"/>
        </w:rPr>
        <w:t>Fosters continuous improvement and innovation</w:t>
      </w:r>
      <w:r>
        <w:rPr>
          <w:lang w:val="en-US"/>
        </w:rPr>
        <w:t>.</w:t>
      </w:r>
    </w:p>
    <w:p w14:paraId="115E6B65" w14:textId="77777777" w:rsidR="00E76F78" w:rsidRDefault="00E76F78" w:rsidP="0073448B">
      <w:pPr>
        <w:rPr>
          <w:rFonts w:eastAsiaTheme="majorEastAsia" w:cstheme="majorBidi"/>
          <w:b/>
          <w:color w:val="770033" w:themeColor="accent1" w:themeShade="BF"/>
          <w:sz w:val="20"/>
          <w:szCs w:val="26"/>
        </w:rPr>
      </w:pPr>
      <w:r w:rsidRPr="00E76F78">
        <w:rPr>
          <w:rFonts w:eastAsiaTheme="majorEastAsia" w:cstheme="majorBidi"/>
          <w:b/>
          <w:color w:val="770033" w:themeColor="accent1" w:themeShade="BF"/>
          <w:sz w:val="20"/>
          <w:szCs w:val="26"/>
        </w:rPr>
        <w:t>Traits and characteristics</w:t>
      </w:r>
    </w:p>
    <w:p w14:paraId="3381019A" w14:textId="77777777" w:rsidR="00E76F78" w:rsidRPr="00B11CAC" w:rsidRDefault="00E76F78" w:rsidP="00E76F78">
      <w:pPr>
        <w:pStyle w:val="Bullet1"/>
        <w:rPr>
          <w:lang w:val="en-US"/>
        </w:rPr>
      </w:pPr>
      <w:r w:rsidRPr="00B11CAC">
        <w:rPr>
          <w:lang w:val="en-US"/>
        </w:rPr>
        <w:t xml:space="preserve">Highly ethical and lives the values of the </w:t>
      </w:r>
      <w:proofErr w:type="spellStart"/>
      <w:r w:rsidRPr="00B11CAC">
        <w:rPr>
          <w:lang w:val="en-US"/>
        </w:rPr>
        <w:t>organisation</w:t>
      </w:r>
      <w:proofErr w:type="spellEnd"/>
    </w:p>
    <w:p w14:paraId="77274B15" w14:textId="77777777" w:rsidR="00E76F78" w:rsidRPr="00B11CAC" w:rsidRDefault="00E76F78" w:rsidP="00E76F78">
      <w:pPr>
        <w:pStyle w:val="Bullet1"/>
        <w:rPr>
          <w:lang w:val="en-US"/>
        </w:rPr>
      </w:pPr>
      <w:r w:rsidRPr="00B11CAC">
        <w:rPr>
          <w:lang w:val="en-US"/>
        </w:rPr>
        <w:t>Has the presence and communication capabilities to represent Ad Standards</w:t>
      </w:r>
    </w:p>
    <w:p w14:paraId="3978522D" w14:textId="77777777" w:rsidR="00E76F78" w:rsidRPr="00B11CAC" w:rsidRDefault="00E76F78" w:rsidP="00E76F78">
      <w:pPr>
        <w:pStyle w:val="Bullet1"/>
        <w:rPr>
          <w:lang w:val="en-US"/>
        </w:rPr>
      </w:pPr>
      <w:r w:rsidRPr="00B11CAC">
        <w:rPr>
          <w:lang w:val="en-US"/>
        </w:rPr>
        <w:t>Demonstrates high EQ</w:t>
      </w:r>
    </w:p>
    <w:p w14:paraId="57F55167" w14:textId="77777777" w:rsidR="00E76F78" w:rsidRPr="00B11CAC" w:rsidRDefault="00E76F78" w:rsidP="00E76F78">
      <w:pPr>
        <w:pStyle w:val="Bullet1"/>
        <w:rPr>
          <w:lang w:val="en-US"/>
        </w:rPr>
      </w:pPr>
      <w:r w:rsidRPr="00B11CAC">
        <w:rPr>
          <w:lang w:val="en-US"/>
        </w:rPr>
        <w:lastRenderedPageBreak/>
        <w:t>Sophisticated communication and presentation skills</w:t>
      </w:r>
    </w:p>
    <w:p w14:paraId="7940BA13" w14:textId="77777777" w:rsidR="00E76F78" w:rsidRPr="00B11CAC" w:rsidRDefault="00E76F78" w:rsidP="00E76F78">
      <w:pPr>
        <w:pStyle w:val="Bullet1"/>
        <w:rPr>
          <w:lang w:val="en-US"/>
        </w:rPr>
      </w:pPr>
      <w:r w:rsidRPr="00B11CAC">
        <w:rPr>
          <w:lang w:val="en-US"/>
        </w:rPr>
        <w:t>Visionary; sells the vision</w:t>
      </w:r>
    </w:p>
    <w:p w14:paraId="432F6D0E" w14:textId="77777777" w:rsidR="00E76F78" w:rsidRPr="00B11CAC" w:rsidRDefault="00E76F78" w:rsidP="00E76F78">
      <w:pPr>
        <w:pStyle w:val="Bullet1"/>
        <w:rPr>
          <w:lang w:val="en-US"/>
        </w:rPr>
      </w:pPr>
      <w:r w:rsidRPr="00B11CAC">
        <w:rPr>
          <w:lang w:val="en-US"/>
        </w:rPr>
        <w:t>A ‘doer’ and hands on</w:t>
      </w:r>
    </w:p>
    <w:p w14:paraId="0D777932" w14:textId="77777777" w:rsidR="00E76F78" w:rsidRPr="00B11CAC" w:rsidRDefault="00E76F78" w:rsidP="00E76F78">
      <w:pPr>
        <w:pStyle w:val="Bullet1"/>
        <w:rPr>
          <w:lang w:val="en-US"/>
        </w:rPr>
      </w:pPr>
      <w:r w:rsidRPr="00B11CAC">
        <w:rPr>
          <w:lang w:val="en-US"/>
        </w:rPr>
        <w:t>Strong achievement drive and results orientation</w:t>
      </w:r>
    </w:p>
    <w:p w14:paraId="3B71351A" w14:textId="77777777" w:rsidR="00E76F78" w:rsidRPr="00B11CAC" w:rsidRDefault="00E76F78" w:rsidP="00E76F78">
      <w:pPr>
        <w:pStyle w:val="Bullet1"/>
        <w:rPr>
          <w:lang w:val="en-US"/>
        </w:rPr>
      </w:pPr>
      <w:r w:rsidRPr="00B11CAC">
        <w:rPr>
          <w:lang w:val="en-US"/>
        </w:rPr>
        <w:t>Authentic, high integrity, transparent</w:t>
      </w:r>
    </w:p>
    <w:p w14:paraId="010EFA4B" w14:textId="77777777" w:rsidR="00E76F78" w:rsidRPr="00B11CAC" w:rsidRDefault="00E76F78" w:rsidP="00E76F78">
      <w:pPr>
        <w:pStyle w:val="Bullet1"/>
        <w:rPr>
          <w:lang w:val="en-US"/>
        </w:rPr>
      </w:pPr>
      <w:r w:rsidRPr="00B11CAC">
        <w:rPr>
          <w:lang w:val="en-US"/>
        </w:rPr>
        <w:t>Digitally savvy</w:t>
      </w:r>
    </w:p>
    <w:p w14:paraId="36A4CC8A" w14:textId="77777777" w:rsidR="00E76F78" w:rsidRPr="00B11CAC" w:rsidRDefault="00E76F78" w:rsidP="00E76F78">
      <w:pPr>
        <w:pStyle w:val="Bullet1"/>
        <w:rPr>
          <w:lang w:val="en-US"/>
        </w:rPr>
      </w:pPr>
      <w:r w:rsidRPr="00B11CAC">
        <w:rPr>
          <w:lang w:val="en-US"/>
        </w:rPr>
        <w:t xml:space="preserve">Authentic and hands-on leader; leads by example </w:t>
      </w:r>
    </w:p>
    <w:p w14:paraId="6B4793F0" w14:textId="77777777" w:rsidR="00E76F78" w:rsidRPr="00B11CAC" w:rsidRDefault="00E76F78" w:rsidP="00E76F78">
      <w:pPr>
        <w:pStyle w:val="Bullet1"/>
        <w:rPr>
          <w:lang w:val="en-US"/>
        </w:rPr>
      </w:pPr>
      <w:r w:rsidRPr="00B11CAC">
        <w:rPr>
          <w:lang w:val="en-US"/>
        </w:rPr>
        <w:t>Well-honed commercial and business acumen</w:t>
      </w:r>
    </w:p>
    <w:p w14:paraId="34034045" w14:textId="77777777" w:rsidR="00E76F78" w:rsidRPr="00B11CAC" w:rsidRDefault="00E76F78" w:rsidP="00E76F78">
      <w:pPr>
        <w:pStyle w:val="Bullet1"/>
        <w:rPr>
          <w:lang w:val="en-US"/>
        </w:rPr>
      </w:pPr>
      <w:r w:rsidRPr="00B11CAC">
        <w:rPr>
          <w:lang w:val="en-US"/>
        </w:rPr>
        <w:t>Exceptional stakeholder relationship management expertise; develops long-lasting partnerships</w:t>
      </w:r>
    </w:p>
    <w:p w14:paraId="7BC56810" w14:textId="77777777" w:rsidR="00E76F78" w:rsidRPr="00B11CAC" w:rsidRDefault="00E76F78" w:rsidP="00E76F78">
      <w:pPr>
        <w:pStyle w:val="Bullet1"/>
        <w:rPr>
          <w:lang w:val="en-US"/>
        </w:rPr>
      </w:pPr>
      <w:r w:rsidRPr="00B11CAC">
        <w:rPr>
          <w:lang w:val="en-US"/>
        </w:rPr>
        <w:t>Coaches and develops others</w:t>
      </w:r>
    </w:p>
    <w:p w14:paraId="5F361536" w14:textId="77777777" w:rsidR="00E76F78" w:rsidRPr="00B11CAC" w:rsidRDefault="00E76F78" w:rsidP="00E76F78">
      <w:pPr>
        <w:pStyle w:val="Bullet1"/>
        <w:rPr>
          <w:lang w:val="en-US"/>
        </w:rPr>
      </w:pPr>
      <w:r w:rsidRPr="00B11CAC">
        <w:rPr>
          <w:lang w:val="en-US"/>
        </w:rPr>
        <w:t>Change leader</w:t>
      </w:r>
    </w:p>
    <w:p w14:paraId="38D8ABEF" w14:textId="77777777" w:rsidR="00E76F78" w:rsidRPr="00B11CAC" w:rsidRDefault="00E76F78" w:rsidP="00E76F78">
      <w:pPr>
        <w:pStyle w:val="Bullet1"/>
        <w:rPr>
          <w:lang w:val="en-US"/>
        </w:rPr>
      </w:pPr>
      <w:r w:rsidRPr="00B11CAC">
        <w:rPr>
          <w:lang w:val="en-US"/>
        </w:rPr>
        <w:t>Navigates complexity</w:t>
      </w:r>
    </w:p>
    <w:p w14:paraId="42F5435A" w14:textId="7E637497" w:rsidR="00D63087" w:rsidRPr="00E76F78" w:rsidRDefault="00E76F78" w:rsidP="00E76F78">
      <w:pPr>
        <w:pStyle w:val="Bullet1"/>
        <w:rPr>
          <w:lang w:val="en-US"/>
        </w:rPr>
      </w:pPr>
      <w:r w:rsidRPr="00B11CAC">
        <w:rPr>
          <w:lang w:val="en-US"/>
        </w:rPr>
        <w:t>Resilient and adaptable.</w:t>
      </w:r>
    </w:p>
    <w:p w14:paraId="1E14AA47" w14:textId="77777777" w:rsidR="00D63087" w:rsidRPr="00D63087" w:rsidRDefault="00D63087" w:rsidP="00D63087">
      <w:pPr>
        <w:pStyle w:val="Heading2"/>
      </w:pPr>
      <w:r w:rsidRPr="00D63087">
        <w:t>Remuneration</w:t>
      </w:r>
    </w:p>
    <w:p w14:paraId="4D228C6B" w14:textId="1D430DE7" w:rsidR="00D63087" w:rsidRPr="00D63087" w:rsidRDefault="00D63087" w:rsidP="00FD2176">
      <w:pPr>
        <w:rPr>
          <w:rStyle w:val="Strong"/>
        </w:rPr>
      </w:pPr>
      <w:r w:rsidRPr="00D63087">
        <w:rPr>
          <w:lang w:val="en-GB"/>
        </w:rPr>
        <w:t>A Total Remuneration Package (</w:t>
      </w:r>
      <w:proofErr w:type="spellStart"/>
      <w:r w:rsidRPr="00D63087">
        <w:rPr>
          <w:lang w:val="en-GB"/>
        </w:rPr>
        <w:t>TRP</w:t>
      </w:r>
      <w:proofErr w:type="spellEnd"/>
      <w:r w:rsidRPr="00D63087">
        <w:rPr>
          <w:lang w:val="en-GB"/>
        </w:rPr>
        <w:t xml:space="preserve">) reflecting the importance of the position will be negotiated with the successful candidate. </w:t>
      </w:r>
    </w:p>
    <w:p w14:paraId="445C9423" w14:textId="7C53E169" w:rsidR="00107241" w:rsidRDefault="00107241" w:rsidP="00107241">
      <w:pPr>
        <w:pStyle w:val="Heading2"/>
      </w:pPr>
      <w:bookmarkStart w:id="0" w:name="_Hlk25844339"/>
      <w:bookmarkStart w:id="1" w:name="_Hlk165552219"/>
      <w:r>
        <w:t>Reasonable adjustments</w:t>
      </w:r>
    </w:p>
    <w:p w14:paraId="12422764" w14:textId="1FB27474" w:rsidR="00107241" w:rsidRPr="005A0CFE"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bookmarkEnd w:id="0"/>
    <w:bookmarkEnd w:id="1"/>
    <w:p w14:paraId="0C812B3B" w14:textId="77777777" w:rsidR="005A0CFE" w:rsidRPr="005A0CFE" w:rsidRDefault="005A0CFE" w:rsidP="00D63087">
      <w:pPr>
        <w:pStyle w:val="Heading1"/>
      </w:pPr>
      <w:r w:rsidRPr="005A0CFE">
        <w:t>Preparing your application</w:t>
      </w:r>
    </w:p>
    <w:p w14:paraId="42552E2A" w14:textId="0A709671" w:rsidR="006C740E" w:rsidRDefault="005A0CFE" w:rsidP="00E445A8">
      <w:r w:rsidRPr="00E445A8">
        <w:t xml:space="preserve">Your application should include a </w:t>
      </w:r>
      <w:r w:rsidR="007663CC" w:rsidRPr="00E445A8">
        <w:t xml:space="preserve">CV and a </w:t>
      </w:r>
      <w:r w:rsidRPr="00E445A8">
        <w:t>statement of claims (a short ‘pitch’ of approximately 1000 words) drawing out why you are interested in the role, what you offer the agency, your skill set, relevant career history and achievements, and your leadership attributes.</w:t>
      </w:r>
      <w:r w:rsidRPr="005A0CFE">
        <w:t xml:space="preserve"> </w:t>
      </w:r>
    </w:p>
    <w:p w14:paraId="176423F3" w14:textId="5F497D73" w:rsidR="004D18BF" w:rsidRDefault="004D18BF" w:rsidP="004D18BF">
      <w:r w:rsidRPr="00766F7D">
        <w:t>In addition to submitting your CV and a statement of claims (or ‘pitch’) you will be required to fill in some additional fields in our online application form. These include areas such as Key areas of expertise, Major Achievements, Staff Management and Budget Management.</w:t>
      </w:r>
      <w:r>
        <w:t xml:space="preserve"> </w:t>
      </w:r>
    </w:p>
    <w:p w14:paraId="24458A90" w14:textId="77777777"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2"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9" w:history="1">
        <w:r w:rsidRPr="0020447B">
          <w:rPr>
            <w:rStyle w:val="Hyperlink"/>
          </w:rPr>
          <w:t>https://executiveintelligencegroup.com.au/privacy-policy/</w:t>
        </w:r>
      </w:hyperlink>
      <w:r>
        <w:t>.</w:t>
      </w:r>
    </w:p>
    <w:bookmarkEnd w:id="2"/>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0"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1"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2"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even" r:id="rId13"/>
      <w:headerReference w:type="default" r:id="rId14"/>
      <w:footerReference w:type="even" r:id="rId15"/>
      <w:footerReference w:type="default" r:id="rId16"/>
      <w:headerReference w:type="first" r:id="rId17"/>
      <w:footerReference w:type="first" r:id="rId18"/>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AD24" w14:textId="77777777" w:rsidR="005C4117" w:rsidRDefault="005C4117" w:rsidP="00A517D7">
      <w:pPr>
        <w:spacing w:after="0" w:line="240" w:lineRule="auto"/>
      </w:pPr>
      <w:r>
        <w:separator/>
      </w:r>
    </w:p>
  </w:endnote>
  <w:endnote w:type="continuationSeparator" w:id="0">
    <w:p w14:paraId="3C8D6BCD" w14:textId="77777777" w:rsidR="005C4117" w:rsidRDefault="005C411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7DCA" w14:textId="77777777" w:rsidR="006D4E5A" w:rsidRDefault="006D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F3EA6" w14:textId="77777777" w:rsidR="005C4117" w:rsidRDefault="005C4117" w:rsidP="00A517D7">
      <w:pPr>
        <w:spacing w:after="0" w:line="240" w:lineRule="auto"/>
      </w:pPr>
      <w:r>
        <w:separator/>
      </w:r>
    </w:p>
  </w:footnote>
  <w:footnote w:type="continuationSeparator" w:id="0">
    <w:p w14:paraId="022C94BA" w14:textId="77777777" w:rsidR="005C4117" w:rsidRDefault="005C411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2A1C" w14:textId="77777777" w:rsidR="006D4E5A" w:rsidRDefault="006D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Pr="00E76F78" w:rsidRDefault="00903AAA" w:rsidP="00903AAA">
    <w:pPr>
      <w:pStyle w:val="Header"/>
      <w:jc w:val="right"/>
    </w:pPr>
    <w:r w:rsidRPr="00E76F78">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rsidRPr="00E76F78">
      <w:t>C</w:t>
    </w:r>
    <w:r w:rsidR="002E6862" w:rsidRPr="00E76F78">
      <w:t>andidate i</w:t>
    </w:r>
    <w:r w:rsidR="009670B1" w:rsidRPr="00E76F78">
      <w:t>nformation</w:t>
    </w:r>
  </w:p>
  <w:p w14:paraId="225C935A" w14:textId="54F3903E" w:rsidR="009670B1" w:rsidRPr="009670B1" w:rsidRDefault="009670B1" w:rsidP="00903AAA">
    <w:pPr>
      <w:pStyle w:val="Header"/>
      <w:jc w:val="right"/>
      <w:rPr>
        <w:color w:val="44434C" w:themeColor="text2"/>
      </w:rPr>
    </w:pPr>
    <w:r w:rsidRPr="00E76F78">
      <w:rPr>
        <w:color w:val="44434C" w:themeColor="text2"/>
      </w:rPr>
      <w:t>#</w:t>
    </w:r>
    <w:r w:rsidR="00E76F78" w:rsidRPr="00E76F78">
      <w:rPr>
        <w:color w:val="44434C" w:themeColor="text2"/>
      </w:rPr>
      <w:t>994 Executive Director, Ad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51D"/>
    <w:multiLevelType w:val="hybridMultilevel"/>
    <w:tmpl w:val="42D66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B8276F7"/>
    <w:multiLevelType w:val="hybridMultilevel"/>
    <w:tmpl w:val="6E18E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09588C"/>
    <w:multiLevelType w:val="multilevel"/>
    <w:tmpl w:val="06B0D84A"/>
    <w:numStyleLink w:val="DefaultBullets"/>
  </w:abstractNum>
  <w:abstractNum w:abstractNumId="6" w15:restartNumberingAfterBreak="0">
    <w:nsid w:val="23CF67CE"/>
    <w:multiLevelType w:val="multilevel"/>
    <w:tmpl w:val="26223948"/>
    <w:numStyleLink w:val="List1Numbered"/>
  </w:abstractNum>
  <w:abstractNum w:abstractNumId="7" w15:restartNumberingAfterBreak="0">
    <w:nsid w:val="25DE6C8F"/>
    <w:multiLevelType w:val="hybridMultilevel"/>
    <w:tmpl w:val="E8161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8615703"/>
    <w:multiLevelType w:val="multilevel"/>
    <w:tmpl w:val="26223948"/>
    <w:numStyleLink w:val="List1Numbered"/>
  </w:abstractNum>
  <w:abstractNum w:abstractNumId="17" w15:restartNumberingAfterBreak="0">
    <w:nsid w:val="5DC63DC5"/>
    <w:multiLevelType w:val="multilevel"/>
    <w:tmpl w:val="26223948"/>
    <w:numStyleLink w:val="List1Numbered"/>
  </w:abstractNum>
  <w:abstractNum w:abstractNumId="18" w15:restartNumberingAfterBreak="0">
    <w:nsid w:val="5F767125"/>
    <w:multiLevelType w:val="hybridMultilevel"/>
    <w:tmpl w:val="F7260B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D41326F"/>
    <w:multiLevelType w:val="hybridMultilevel"/>
    <w:tmpl w:val="FCD08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6D9536AF"/>
    <w:multiLevelType w:val="multilevel"/>
    <w:tmpl w:val="26223948"/>
    <w:numStyleLink w:val="List1Numbered"/>
  </w:abstractNum>
  <w:abstractNum w:abstractNumId="24"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E8C094A"/>
    <w:multiLevelType w:val="multilevel"/>
    <w:tmpl w:val="06B0D84A"/>
    <w:numStyleLink w:val="DefaultBullets"/>
  </w:abstractNum>
  <w:num w:numId="1" w16cid:durableId="395326515">
    <w:abstractNumId w:val="22"/>
  </w:num>
  <w:num w:numId="2" w16cid:durableId="1069838708">
    <w:abstractNumId w:val="22"/>
  </w:num>
  <w:num w:numId="3" w16cid:durableId="419377249">
    <w:abstractNumId w:val="22"/>
  </w:num>
  <w:num w:numId="4" w16cid:durableId="299962957">
    <w:abstractNumId w:val="2"/>
  </w:num>
  <w:num w:numId="5" w16cid:durableId="843322006">
    <w:abstractNumId w:val="16"/>
  </w:num>
  <w:num w:numId="6" w16cid:durableId="386226673">
    <w:abstractNumId w:val="16"/>
  </w:num>
  <w:num w:numId="7" w16cid:durableId="133525529">
    <w:abstractNumId w:val="16"/>
  </w:num>
  <w:num w:numId="8" w16cid:durableId="1335767798">
    <w:abstractNumId w:val="22"/>
  </w:num>
  <w:num w:numId="9" w16cid:durableId="205796254">
    <w:abstractNumId w:val="22"/>
  </w:num>
  <w:num w:numId="10" w16cid:durableId="1278027806">
    <w:abstractNumId w:val="22"/>
  </w:num>
  <w:num w:numId="11" w16cid:durableId="1242368036">
    <w:abstractNumId w:val="25"/>
  </w:num>
  <w:num w:numId="12" w16cid:durableId="1669938779">
    <w:abstractNumId w:val="6"/>
  </w:num>
  <w:num w:numId="13" w16cid:durableId="801000457">
    <w:abstractNumId w:val="17"/>
  </w:num>
  <w:num w:numId="14" w16cid:durableId="741290696">
    <w:abstractNumId w:val="24"/>
  </w:num>
  <w:num w:numId="15" w16cid:durableId="7897857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10"/>
  </w:num>
  <w:num w:numId="18" w16cid:durableId="1143815509">
    <w:abstractNumId w:val="1"/>
  </w:num>
  <w:num w:numId="19" w16cid:durableId="54133525">
    <w:abstractNumId w:val="14"/>
  </w:num>
  <w:num w:numId="20" w16cid:durableId="218129115">
    <w:abstractNumId w:val="4"/>
  </w:num>
  <w:num w:numId="21" w16cid:durableId="1062797795">
    <w:abstractNumId w:val="8"/>
  </w:num>
  <w:num w:numId="22" w16cid:durableId="534119360">
    <w:abstractNumId w:val="11"/>
  </w:num>
  <w:num w:numId="23" w16cid:durableId="494148779">
    <w:abstractNumId w:val="26"/>
  </w:num>
  <w:num w:numId="24" w16cid:durableId="447116863">
    <w:abstractNumId w:val="20"/>
  </w:num>
  <w:num w:numId="25" w16cid:durableId="2120908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9"/>
  </w:num>
  <w:num w:numId="27" w16cid:durableId="246890012">
    <w:abstractNumId w:val="5"/>
  </w:num>
  <w:num w:numId="28" w16cid:durableId="1838350416">
    <w:abstractNumId w:val="23"/>
  </w:num>
  <w:num w:numId="29" w16cid:durableId="286082770">
    <w:abstractNumId w:val="25"/>
  </w:num>
  <w:num w:numId="30" w16cid:durableId="1125852414">
    <w:abstractNumId w:val="25"/>
  </w:num>
  <w:num w:numId="31" w16cid:durableId="1706638713">
    <w:abstractNumId w:val="25"/>
  </w:num>
  <w:num w:numId="32" w16cid:durableId="1907109328">
    <w:abstractNumId w:val="25"/>
  </w:num>
  <w:num w:numId="33" w16cid:durableId="452604019">
    <w:abstractNumId w:val="2"/>
  </w:num>
  <w:num w:numId="34" w16cid:durableId="1769809919">
    <w:abstractNumId w:val="23"/>
  </w:num>
  <w:num w:numId="35" w16cid:durableId="1456634856">
    <w:abstractNumId w:val="23"/>
  </w:num>
  <w:num w:numId="36" w16cid:durableId="406847665">
    <w:abstractNumId w:val="23"/>
  </w:num>
  <w:num w:numId="37" w16cid:durableId="389422579">
    <w:abstractNumId w:val="12"/>
  </w:num>
  <w:num w:numId="38" w16cid:durableId="830563987">
    <w:abstractNumId w:val="13"/>
  </w:num>
  <w:num w:numId="39" w16cid:durableId="885874424">
    <w:abstractNumId w:val="3"/>
  </w:num>
  <w:num w:numId="40" w16cid:durableId="1459303716">
    <w:abstractNumId w:val="18"/>
  </w:num>
  <w:num w:numId="41" w16cid:durableId="715204076">
    <w:abstractNumId w:val="0"/>
  </w:num>
  <w:num w:numId="42" w16cid:durableId="62800814">
    <w:abstractNumId w:val="7"/>
  </w:num>
  <w:num w:numId="43" w16cid:durableId="23336636">
    <w:abstractNumId w:val="21"/>
  </w:num>
  <w:num w:numId="44" w16cid:durableId="1963490013">
    <w:abstractNumId w:val="25"/>
  </w:num>
  <w:num w:numId="45" w16cid:durableId="1946036200">
    <w:abstractNumId w:val="25"/>
  </w:num>
  <w:num w:numId="46" w16cid:durableId="533807671">
    <w:abstractNumId w:val="25"/>
  </w:num>
  <w:num w:numId="47" w16cid:durableId="1839349031">
    <w:abstractNumId w:val="25"/>
  </w:num>
  <w:num w:numId="48" w16cid:durableId="1499343626">
    <w:abstractNumId w:val="25"/>
  </w:num>
  <w:num w:numId="49" w16cid:durableId="16229569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EIGTable1"/>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76375"/>
    <w:rsid w:val="00082C3B"/>
    <w:rsid w:val="000C6C12"/>
    <w:rsid w:val="000D1284"/>
    <w:rsid w:val="00107241"/>
    <w:rsid w:val="00172609"/>
    <w:rsid w:val="001C40F4"/>
    <w:rsid w:val="001E1CB7"/>
    <w:rsid w:val="0020795A"/>
    <w:rsid w:val="00261122"/>
    <w:rsid w:val="00272D1C"/>
    <w:rsid w:val="002804D3"/>
    <w:rsid w:val="002A0FA1"/>
    <w:rsid w:val="002E6862"/>
    <w:rsid w:val="00330277"/>
    <w:rsid w:val="003373B2"/>
    <w:rsid w:val="0037313A"/>
    <w:rsid w:val="004154E2"/>
    <w:rsid w:val="00442F92"/>
    <w:rsid w:val="0048091D"/>
    <w:rsid w:val="004D18BF"/>
    <w:rsid w:val="00560670"/>
    <w:rsid w:val="00564324"/>
    <w:rsid w:val="005656C0"/>
    <w:rsid w:val="00591E00"/>
    <w:rsid w:val="005A0CFE"/>
    <w:rsid w:val="005A1EE3"/>
    <w:rsid w:val="005B7B0A"/>
    <w:rsid w:val="005C4117"/>
    <w:rsid w:val="006A51D9"/>
    <w:rsid w:val="006B509B"/>
    <w:rsid w:val="006C740E"/>
    <w:rsid w:val="006D4E5A"/>
    <w:rsid w:val="0072044E"/>
    <w:rsid w:val="007343C9"/>
    <w:rsid w:val="007441E7"/>
    <w:rsid w:val="007663CC"/>
    <w:rsid w:val="00766F7D"/>
    <w:rsid w:val="007956C0"/>
    <w:rsid w:val="007B2606"/>
    <w:rsid w:val="007D7D2D"/>
    <w:rsid w:val="008069E0"/>
    <w:rsid w:val="00853565"/>
    <w:rsid w:val="008626B7"/>
    <w:rsid w:val="008B17B4"/>
    <w:rsid w:val="008C6DD8"/>
    <w:rsid w:val="008E51A7"/>
    <w:rsid w:val="00903AAA"/>
    <w:rsid w:val="009132EA"/>
    <w:rsid w:val="00934509"/>
    <w:rsid w:val="00951BC4"/>
    <w:rsid w:val="009670B1"/>
    <w:rsid w:val="009D2324"/>
    <w:rsid w:val="009D5939"/>
    <w:rsid w:val="009D6F4F"/>
    <w:rsid w:val="00A07E4A"/>
    <w:rsid w:val="00A517D7"/>
    <w:rsid w:val="00A63865"/>
    <w:rsid w:val="00A91E38"/>
    <w:rsid w:val="00A9799A"/>
    <w:rsid w:val="00B07938"/>
    <w:rsid w:val="00B24ADF"/>
    <w:rsid w:val="00B36B9A"/>
    <w:rsid w:val="00B603C0"/>
    <w:rsid w:val="00C02C5A"/>
    <w:rsid w:val="00C0421C"/>
    <w:rsid w:val="00C3636A"/>
    <w:rsid w:val="00C40FEA"/>
    <w:rsid w:val="00C414DB"/>
    <w:rsid w:val="00C95ABE"/>
    <w:rsid w:val="00CA4570"/>
    <w:rsid w:val="00CA4E49"/>
    <w:rsid w:val="00CC3DC6"/>
    <w:rsid w:val="00D514E8"/>
    <w:rsid w:val="00D63087"/>
    <w:rsid w:val="00D65791"/>
    <w:rsid w:val="00D659C9"/>
    <w:rsid w:val="00D7484F"/>
    <w:rsid w:val="00DB387B"/>
    <w:rsid w:val="00DB3F7F"/>
    <w:rsid w:val="00DF1D9C"/>
    <w:rsid w:val="00DF5988"/>
    <w:rsid w:val="00E445A8"/>
    <w:rsid w:val="00E63CB0"/>
    <w:rsid w:val="00E67C4A"/>
    <w:rsid w:val="00E7326F"/>
    <w:rsid w:val="00E7569B"/>
    <w:rsid w:val="00E76F78"/>
    <w:rsid w:val="00EF6375"/>
    <w:rsid w:val="00F20013"/>
    <w:rsid w:val="00F214D6"/>
    <w:rsid w:val="00F418E8"/>
    <w:rsid w:val="00F606BD"/>
    <w:rsid w:val="00F81391"/>
    <w:rsid w:val="00F83C98"/>
    <w:rsid w:val="00FD2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aliases w:val="List Paragraph1,List Paragraph11,Recommendation"/>
    <w:basedOn w:val="Normal"/>
    <w:link w:val="ListParagraphChar"/>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Paragraph1 Char,List Paragraph11 Char,Recommendation Char"/>
    <w:basedOn w:val="DefaultParagraphFont"/>
    <w:link w:val="ListParagraph"/>
    <w:uiPriority w:val="34"/>
    <w:locked/>
    <w:rsid w:val="00E7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tandards.com.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ecutiveintelligencegroup.com.au/vacan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execintell.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execintell.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ecutiveintelligencegroup.com.au/privacy-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Renee Brassington</cp:lastModifiedBy>
  <cp:revision>3</cp:revision>
  <dcterms:created xsi:type="dcterms:W3CDTF">2025-04-17T06:04:00Z</dcterms:created>
  <dcterms:modified xsi:type="dcterms:W3CDTF">2025-04-17T06:20:00Z</dcterms:modified>
</cp:coreProperties>
</file>