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5373C94F" w14:textId="77777777" w:rsidR="009C7358" w:rsidRPr="00C20A27" w:rsidRDefault="009C7358" w:rsidP="00C3636A">
      <w:pPr>
        <w:pStyle w:val="Title"/>
        <w:rPr>
          <w:sz w:val="96"/>
          <w:szCs w:val="96"/>
        </w:rPr>
      </w:pPr>
      <w:r w:rsidRPr="00C20A27">
        <w:rPr>
          <w:sz w:val="96"/>
          <w:szCs w:val="96"/>
        </w:rPr>
        <w:t>ACT Public Sector Standards Commissioner</w:t>
      </w:r>
    </w:p>
    <w:p w14:paraId="0DDC1759" w14:textId="77777777" w:rsidR="009C7358" w:rsidRDefault="009C7358" w:rsidP="00C20A27">
      <w:pPr>
        <w:pStyle w:val="Subtitle"/>
      </w:pPr>
      <w:r>
        <w:t>Statutory appointment</w:t>
      </w:r>
    </w:p>
    <w:p w14:paraId="7A4CE622" w14:textId="414EFA10" w:rsidR="00A517D7" w:rsidRPr="00C20A27" w:rsidRDefault="005A0CFE" w:rsidP="00C20A27">
      <w:pPr>
        <w:pStyle w:val="Subtitle"/>
        <w:rPr>
          <w:sz w:val="56"/>
        </w:rPr>
      </w:pPr>
      <w:r w:rsidRPr="00C20A27">
        <w:rPr>
          <w:sz w:val="56"/>
          <w:szCs w:val="56"/>
        </w:rPr>
        <w:t>Candidate information pack</w:t>
      </w:r>
    </w:p>
    <w:p w14:paraId="6BF434B4" w14:textId="77777777" w:rsidR="005A0CFE" w:rsidRDefault="005A0CFE" w:rsidP="005A0CFE">
      <w:pPr>
        <w:jc w:val="center"/>
        <w:rPr>
          <w:b/>
        </w:rPr>
      </w:pPr>
    </w:p>
    <w:p w14:paraId="1296C791" w14:textId="435D8C46" w:rsidR="005A0CFE" w:rsidRPr="005A0CFE" w:rsidRDefault="005A0CFE" w:rsidP="005A0CFE">
      <w:pPr>
        <w:jc w:val="center"/>
        <w:rPr>
          <w:b/>
        </w:rPr>
      </w:pPr>
      <w:r w:rsidRPr="005A0CFE">
        <w:rPr>
          <w:b/>
        </w:rPr>
        <w:t xml:space="preserve">Reference No:  </w:t>
      </w:r>
      <w:r w:rsidR="009B6500">
        <w:rPr>
          <w:b/>
        </w:rPr>
        <w:t>1003</w:t>
      </w:r>
    </w:p>
    <w:p w14:paraId="3D72C7FD" w14:textId="4D0118C1" w:rsidR="005A0CFE" w:rsidRPr="005A0CFE" w:rsidRDefault="005A0CFE" w:rsidP="005A0CFE">
      <w:pPr>
        <w:jc w:val="center"/>
        <w:rPr>
          <w:b/>
        </w:rPr>
      </w:pPr>
      <w:r w:rsidRPr="005A0CFE">
        <w:rPr>
          <w:b/>
        </w:rPr>
        <w:t>Close date</w:t>
      </w:r>
      <w:r w:rsidRPr="009B6500">
        <w:rPr>
          <w:b/>
        </w:rPr>
        <w:t xml:space="preserve">: </w:t>
      </w:r>
      <w:r w:rsidR="00560670" w:rsidRPr="009B6500">
        <w:rPr>
          <w:b/>
        </w:rPr>
        <w:t>11.</w:t>
      </w:r>
      <w:r w:rsidR="0020795A" w:rsidRPr="009B6500">
        <w:rPr>
          <w:b/>
        </w:rPr>
        <w:t>30</w:t>
      </w:r>
      <w:r w:rsidRPr="009B6500">
        <w:rPr>
          <w:b/>
        </w:rPr>
        <w:t xml:space="preserve">pm </w:t>
      </w:r>
      <w:r w:rsidRPr="004218E4">
        <w:rPr>
          <w:b/>
        </w:rPr>
        <w:t xml:space="preserve">AEST </w:t>
      </w:r>
      <w:r w:rsidR="004218E4" w:rsidRPr="004218E4">
        <w:rPr>
          <w:b/>
        </w:rPr>
        <w:t>Monday 7 July</w:t>
      </w:r>
      <w:r w:rsidRPr="004218E4">
        <w:rPr>
          <w:b/>
        </w:rPr>
        <w:t xml:space="preserve"> 20</w:t>
      </w:r>
      <w:r w:rsidR="00442F92" w:rsidRPr="004218E4">
        <w:rPr>
          <w:b/>
        </w:rPr>
        <w:t>2</w:t>
      </w:r>
      <w:r w:rsidR="0020795A" w:rsidRPr="004218E4">
        <w:rPr>
          <w:b/>
        </w:rPr>
        <w:t>5</w:t>
      </w:r>
    </w:p>
    <w:p w14:paraId="776F053B" w14:textId="77777777" w:rsidR="00F83C98" w:rsidRDefault="00F83C98" w:rsidP="00C3636A"/>
    <w:p w14:paraId="79289DD8" w14:textId="77777777" w:rsidR="00F83C98" w:rsidRDefault="00F83C98">
      <w:r>
        <w:br w:type="page"/>
      </w:r>
    </w:p>
    <w:p w14:paraId="263C5996" w14:textId="6B65899B" w:rsidR="005A0CFE" w:rsidRPr="005A0CFE" w:rsidRDefault="009B6500" w:rsidP="005A0CFE">
      <w:pPr>
        <w:pStyle w:val="Heading1"/>
      </w:pPr>
      <w:r>
        <w:lastRenderedPageBreak/>
        <w:t xml:space="preserve">ACT Public Sector Standards Commissioner </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9845" w:type="dxa"/>
        <w:tblLook w:val="04A0" w:firstRow="1" w:lastRow="0" w:firstColumn="1" w:lastColumn="0" w:noHBand="0" w:noVBand="1"/>
      </w:tblPr>
      <w:tblGrid>
        <w:gridCol w:w="1418"/>
        <w:gridCol w:w="3400"/>
        <w:gridCol w:w="1297"/>
        <w:gridCol w:w="3730"/>
      </w:tblGrid>
      <w:tr w:rsidR="0020795A" w:rsidRPr="00F8163D" w14:paraId="70BB5021" w14:textId="77777777" w:rsidTr="0020795A">
        <w:tc>
          <w:tcPr>
            <w:tcW w:w="1418" w:type="dxa"/>
          </w:tcPr>
          <w:p w14:paraId="13A5FA85" w14:textId="0EE0F390" w:rsidR="0020795A" w:rsidRPr="00580E7F" w:rsidRDefault="0020795A" w:rsidP="00F66A5B">
            <w:pPr>
              <w:rPr>
                <w:rStyle w:val="Strong"/>
                <w:b w:val="0"/>
                <w:bCs w:val="0"/>
              </w:rPr>
            </w:pPr>
          </w:p>
        </w:tc>
        <w:tc>
          <w:tcPr>
            <w:tcW w:w="3400" w:type="dxa"/>
          </w:tcPr>
          <w:p w14:paraId="61888327" w14:textId="66EC898B" w:rsidR="0020795A" w:rsidRPr="0020795A" w:rsidRDefault="0020795A" w:rsidP="00F66A5B">
            <w:pPr>
              <w:rPr>
                <w:b/>
                <w:bCs/>
                <w:highlight w:val="yellow"/>
              </w:rPr>
            </w:pPr>
          </w:p>
        </w:tc>
        <w:tc>
          <w:tcPr>
            <w:tcW w:w="1297" w:type="dxa"/>
          </w:tcPr>
          <w:p w14:paraId="4D1C49E8" w14:textId="1B65761C" w:rsidR="0020795A" w:rsidRPr="00580E7F" w:rsidRDefault="0020795A" w:rsidP="00F66A5B">
            <w:pPr>
              <w:rPr>
                <w:rStyle w:val="Strong"/>
                <w:b w:val="0"/>
                <w:bCs w:val="0"/>
              </w:rPr>
            </w:pPr>
          </w:p>
        </w:tc>
        <w:tc>
          <w:tcPr>
            <w:tcW w:w="3730" w:type="dxa"/>
          </w:tcPr>
          <w:p w14:paraId="514C21D9" w14:textId="1E70D722" w:rsidR="0020795A" w:rsidRPr="00F8163D" w:rsidRDefault="0020795A" w:rsidP="00F66A5B">
            <w:pPr>
              <w:rPr>
                <w:b/>
                <w:bCs/>
              </w:rPr>
            </w:pPr>
          </w:p>
        </w:tc>
      </w:tr>
      <w:tr w:rsidR="0020795A" w:rsidRPr="00580E7F" w14:paraId="3F85E3A6" w14:textId="77777777" w:rsidTr="0020795A">
        <w:tc>
          <w:tcPr>
            <w:tcW w:w="1418" w:type="dxa"/>
          </w:tcPr>
          <w:p w14:paraId="5CFDFB12" w14:textId="77777777" w:rsidR="0020795A" w:rsidRPr="00580E7F" w:rsidRDefault="0020795A" w:rsidP="00F66A5B">
            <w:pPr>
              <w:rPr>
                <w:rStyle w:val="Strong"/>
                <w:b w:val="0"/>
                <w:bCs w:val="0"/>
              </w:rPr>
            </w:pPr>
            <w:r w:rsidRPr="00580E7F">
              <w:rPr>
                <w:rStyle w:val="Strong"/>
              </w:rPr>
              <w:t>Location:</w:t>
            </w:r>
          </w:p>
        </w:tc>
        <w:tc>
          <w:tcPr>
            <w:tcW w:w="3400" w:type="dxa"/>
          </w:tcPr>
          <w:p w14:paraId="452552CF" w14:textId="44B90644" w:rsidR="0077510E" w:rsidRPr="00EB2DC6" w:rsidRDefault="0055665E" w:rsidP="00F66A5B">
            <w:r>
              <w:t>Canberra based with h</w:t>
            </w:r>
            <w:r w:rsidR="0077510E" w:rsidRPr="00EB2DC6">
              <w:t>ybrid Working Arrangements</w:t>
            </w:r>
          </w:p>
          <w:p w14:paraId="1695CFC3" w14:textId="69F9E759" w:rsidR="0020795A" w:rsidRPr="0020795A" w:rsidRDefault="0077510E" w:rsidP="00F66A5B">
            <w:pPr>
              <w:rPr>
                <w:highlight w:val="yellow"/>
              </w:rPr>
            </w:pPr>
            <w:r w:rsidRPr="00EB2DC6">
              <w:t xml:space="preserve">Nara Centre, 3 Constitution Avenue, </w:t>
            </w:r>
            <w:r w:rsidR="009B6500" w:rsidRPr="00EB2DC6">
              <w:t>Canberra ACT</w:t>
            </w:r>
          </w:p>
        </w:tc>
        <w:tc>
          <w:tcPr>
            <w:tcW w:w="1297" w:type="dxa"/>
          </w:tcPr>
          <w:p w14:paraId="0C5026BD" w14:textId="77777777" w:rsidR="0020795A" w:rsidRPr="00580E7F" w:rsidRDefault="0020795A" w:rsidP="00F66A5B">
            <w:pPr>
              <w:rPr>
                <w:rStyle w:val="Strong"/>
              </w:rPr>
            </w:pPr>
            <w:r w:rsidRPr="00580E7F">
              <w:rPr>
                <w:rStyle w:val="Strong"/>
              </w:rPr>
              <w:t>Employment Type:</w:t>
            </w:r>
          </w:p>
        </w:tc>
        <w:tc>
          <w:tcPr>
            <w:tcW w:w="3730" w:type="dxa"/>
          </w:tcPr>
          <w:p w14:paraId="79EACB4B" w14:textId="538EBA89" w:rsidR="0020795A" w:rsidRPr="00580E7F" w:rsidRDefault="009B6500" w:rsidP="00F66A5B">
            <w:r>
              <w:t xml:space="preserve">Part-time, statutory appointment, independent of the ACTPS. </w:t>
            </w:r>
          </w:p>
        </w:tc>
      </w:tr>
      <w:tr w:rsidR="0020795A" w:rsidRPr="00580E7F" w14:paraId="3EBC9D70" w14:textId="77777777" w:rsidTr="0020795A">
        <w:tc>
          <w:tcPr>
            <w:tcW w:w="1418" w:type="dxa"/>
          </w:tcPr>
          <w:p w14:paraId="0E7B2442" w14:textId="332D43C9" w:rsidR="0020795A" w:rsidRPr="00580E7F" w:rsidRDefault="0020795A" w:rsidP="00F66A5B">
            <w:pPr>
              <w:rPr>
                <w:rStyle w:val="Strong"/>
                <w:b w:val="0"/>
                <w:bCs w:val="0"/>
              </w:rPr>
            </w:pPr>
          </w:p>
        </w:tc>
        <w:tc>
          <w:tcPr>
            <w:tcW w:w="3400" w:type="dxa"/>
          </w:tcPr>
          <w:p w14:paraId="252AC05C" w14:textId="6A8E328F" w:rsidR="0020795A" w:rsidRPr="0020795A" w:rsidRDefault="0020795A" w:rsidP="00F66A5B">
            <w:pPr>
              <w:rPr>
                <w:highlight w:val="yellow"/>
              </w:rPr>
            </w:pPr>
          </w:p>
        </w:tc>
        <w:tc>
          <w:tcPr>
            <w:tcW w:w="1297" w:type="dxa"/>
          </w:tcPr>
          <w:p w14:paraId="74224EBA" w14:textId="6C368F28" w:rsidR="0020795A" w:rsidRPr="00580E7F" w:rsidRDefault="0020795A" w:rsidP="00F66A5B">
            <w:pPr>
              <w:rPr>
                <w:rStyle w:val="Strong"/>
              </w:rPr>
            </w:pPr>
          </w:p>
        </w:tc>
        <w:tc>
          <w:tcPr>
            <w:tcW w:w="3730" w:type="dxa"/>
          </w:tcPr>
          <w:p w14:paraId="63333672" w14:textId="041EF15D" w:rsidR="0020795A" w:rsidRPr="00580E7F" w:rsidRDefault="0020795A" w:rsidP="00F66A5B"/>
        </w:tc>
      </w:tr>
      <w:tr w:rsidR="0020795A" w14:paraId="031CF79D" w14:textId="77777777" w:rsidTr="0020795A">
        <w:tc>
          <w:tcPr>
            <w:tcW w:w="1418" w:type="dxa"/>
          </w:tcPr>
          <w:p w14:paraId="64F0AC59" w14:textId="77777777" w:rsidR="0020795A" w:rsidRPr="00580E7F" w:rsidRDefault="0020795A" w:rsidP="00F66A5B">
            <w:pPr>
              <w:rPr>
                <w:rStyle w:val="Strong"/>
              </w:rPr>
            </w:pPr>
            <w:r w:rsidRPr="00580E7F">
              <w:rPr>
                <w:rStyle w:val="Strong"/>
              </w:rPr>
              <w:t>Salary:</w:t>
            </w:r>
          </w:p>
        </w:tc>
        <w:tc>
          <w:tcPr>
            <w:tcW w:w="8427" w:type="dxa"/>
            <w:gridSpan w:val="3"/>
          </w:tcPr>
          <w:p w14:paraId="2D6E7F78" w14:textId="41D351C2" w:rsidR="0020795A" w:rsidRPr="00EB2DC6" w:rsidRDefault="005207E9" w:rsidP="0077510E">
            <w:pPr>
              <w:rPr>
                <w:lang w:val="en-GB"/>
              </w:rPr>
            </w:pPr>
            <w:r>
              <w:rPr>
                <w:lang w:val="en-GB"/>
              </w:rPr>
              <w:t>The appointee will be remunerated in accordance with terms and conditions determined by t</w:t>
            </w:r>
            <w:r w:rsidRPr="00FD36D5">
              <w:rPr>
                <w:lang w:val="en-GB"/>
              </w:rPr>
              <w:t>he ACT Remuneration Tribunal</w:t>
            </w:r>
            <w:r>
              <w:rPr>
                <w:lang w:val="en-GB"/>
              </w:rPr>
              <w:t>. The current remuneration for this position is $191</w:t>
            </w:r>
            <w:r w:rsidR="000C68D2">
              <w:rPr>
                <w:lang w:val="en-GB"/>
              </w:rPr>
              <w:t>,</w:t>
            </w:r>
            <w:r>
              <w:rPr>
                <w:lang w:val="en-GB"/>
              </w:rPr>
              <w:t>200 per annum</w:t>
            </w:r>
            <w:r w:rsidR="000C68D2">
              <w:rPr>
                <w:lang w:val="en-GB"/>
              </w:rPr>
              <w:t xml:space="preserve"> plus 11.5% superannuation</w:t>
            </w:r>
            <w:r>
              <w:rPr>
                <w:lang w:val="en-GB"/>
              </w:rPr>
              <w:t>. This amount is based on an average commitment of two days per week</w:t>
            </w:r>
            <w:r w:rsidR="00D8111D">
              <w:rPr>
                <w:lang w:val="en-GB"/>
              </w:rPr>
              <w:t xml:space="preserve"> plus additional availability as required</w:t>
            </w:r>
            <w:r>
              <w:rPr>
                <w:lang w:val="en-GB"/>
              </w:rPr>
              <w:t xml:space="preserve">. </w:t>
            </w:r>
          </w:p>
        </w:tc>
      </w:tr>
    </w:tbl>
    <w:p w14:paraId="2B6BBD80" w14:textId="43D30A11" w:rsidR="009B6500" w:rsidRPr="00816177" w:rsidRDefault="00C15D46" w:rsidP="009B6500">
      <w:pPr>
        <w:pStyle w:val="Heading2"/>
      </w:pPr>
      <w:r>
        <w:t>T</w:t>
      </w:r>
      <w:r w:rsidR="009B6500" w:rsidRPr="00816177">
        <w:t xml:space="preserve">he </w:t>
      </w:r>
      <w:bookmarkStart w:id="0" w:name="_Hlk76682674"/>
      <w:r>
        <w:t>Opportunity</w:t>
      </w:r>
    </w:p>
    <w:p w14:paraId="15536371" w14:textId="47686699" w:rsidR="00D8111D" w:rsidRDefault="005207E9" w:rsidP="009B6500">
      <w:r>
        <w:t>This is a unique opportunity for a high-level, part-time</w:t>
      </w:r>
      <w:r w:rsidR="00D8111D">
        <w:t xml:space="preserve"> independent statutory</w:t>
      </w:r>
      <w:r>
        <w:t xml:space="preserve"> appointment to the role of the ACT Public Sector Standards Commissioner. </w:t>
      </w:r>
      <w:r w:rsidR="00D8111D">
        <w:t xml:space="preserve">The Commissioner supports the maintenance of high standards of conduct by ACT public sector officials through the oversight of misconduct processes under the </w:t>
      </w:r>
      <w:r w:rsidR="000A0F91">
        <w:t xml:space="preserve">ACT Public Sector </w:t>
      </w:r>
      <w:r w:rsidR="00D8111D">
        <w:t>Enterprise Agreements,</w:t>
      </w:r>
      <w:r w:rsidR="004A12F0">
        <w:t xml:space="preserve"> in line with the provisions of the</w:t>
      </w:r>
      <w:r w:rsidR="00D8111D">
        <w:t xml:space="preserve"> </w:t>
      </w:r>
      <w:r w:rsidR="00D8111D" w:rsidRPr="00C20A27">
        <w:rPr>
          <w:i/>
          <w:iCs/>
        </w:rPr>
        <w:t>Public Sector Management Act 1994</w:t>
      </w:r>
      <w:r w:rsidR="00D8111D">
        <w:t xml:space="preserve"> and </w:t>
      </w:r>
      <w:r w:rsidR="00D8111D" w:rsidRPr="00C20A27">
        <w:rPr>
          <w:i/>
          <w:iCs/>
        </w:rPr>
        <w:t>Public Sector Management Standards 2016</w:t>
      </w:r>
      <w:r w:rsidR="00D8111D">
        <w:t>.</w:t>
      </w:r>
    </w:p>
    <w:p w14:paraId="6EE3D6C2" w14:textId="62F4489B" w:rsidR="008B4611" w:rsidRDefault="005207E9" w:rsidP="009B6500">
      <w:bookmarkStart w:id="1" w:name="_Hlk200105311"/>
      <w:r>
        <w:t xml:space="preserve">The Commissioner will operate independently of the ACT Public </w:t>
      </w:r>
      <w:r w:rsidR="008B4611">
        <w:t xml:space="preserve">Sector (ACTPS) </w:t>
      </w:r>
      <w:r w:rsidR="001D6BF0">
        <w:t xml:space="preserve">and will be supported by the staff of the Professional Standards Unit (PSU). </w:t>
      </w:r>
      <w:r w:rsidR="00E139FA">
        <w:t xml:space="preserve">Specific responsibilities of the role are set out below, but the high-level elements of the role </w:t>
      </w:r>
      <w:r w:rsidR="008B4611">
        <w:t xml:space="preserve">are to </w:t>
      </w:r>
      <w:r w:rsidR="009C7358">
        <w:t xml:space="preserve">oversee </w:t>
      </w:r>
      <w:r w:rsidR="008B4611">
        <w:t xml:space="preserve">the handling of </w:t>
      </w:r>
      <w:r w:rsidR="009C7358">
        <w:t xml:space="preserve">misconduct </w:t>
      </w:r>
      <w:r w:rsidR="008B4611">
        <w:t xml:space="preserve">matters across the ACTPS, including overseeing </w:t>
      </w:r>
      <w:r w:rsidR="009C7358">
        <w:t>investigations</w:t>
      </w:r>
      <w:r w:rsidR="004A12F0">
        <w:t xml:space="preserve">, </w:t>
      </w:r>
      <w:r w:rsidR="009C7358">
        <w:t>decid</w:t>
      </w:r>
      <w:r w:rsidR="008B4611">
        <w:t>ing</w:t>
      </w:r>
      <w:r w:rsidR="009C7358">
        <w:t xml:space="preserve"> upon misconduct matters</w:t>
      </w:r>
      <w:r w:rsidR="004A12F0">
        <w:t>, and managing related complaints</w:t>
      </w:r>
      <w:r w:rsidR="001D6BF0">
        <w:t xml:space="preserve">. </w:t>
      </w:r>
      <w:bookmarkStart w:id="2" w:name="_Hlk200105210"/>
      <w:r w:rsidR="008B4611">
        <w:t xml:space="preserve">The Commissioner </w:t>
      </w:r>
      <w:r w:rsidR="000A0F91">
        <w:t>may provide</w:t>
      </w:r>
      <w:r w:rsidR="008B4611">
        <w:t xml:space="preserve"> advice to the Chief Minister and the Head of Service regarding the ACTPS misconduct landscape and integrity risk issues identified through the Commissioner</w:t>
      </w:r>
      <w:r w:rsidR="00E93A36">
        <w:t>’</w:t>
      </w:r>
      <w:r w:rsidR="008B4611">
        <w:t>s functions.</w:t>
      </w:r>
      <w:bookmarkEnd w:id="2"/>
      <w:r w:rsidR="008B4611">
        <w:t xml:space="preserve"> </w:t>
      </w:r>
      <w:r w:rsidR="001D6BF0">
        <w:t xml:space="preserve"> </w:t>
      </w:r>
    </w:p>
    <w:bookmarkEnd w:id="1"/>
    <w:p w14:paraId="56450006" w14:textId="11FEFF61" w:rsidR="000A0F91" w:rsidRDefault="000A0F91" w:rsidP="009B6500">
      <w:r>
        <w:t xml:space="preserve">The work requirements of the Commissioner can be different and varied each week depending on the number and complexity of investigations or complaints which are being considered. There may be occasions where the Commissioner may be required to lead and personally undertake sensitive, extraordinary or complex investigations or complaints against significant and high-profile </w:t>
      </w:r>
      <w:r w:rsidR="004F3C2E">
        <w:t xml:space="preserve">matters </w:t>
      </w:r>
      <w:r>
        <w:t>involving senior officials or statutory office holders.</w:t>
      </w:r>
    </w:p>
    <w:p w14:paraId="1B71C0AA" w14:textId="2D257155" w:rsidR="00220AAF" w:rsidRDefault="001D6BF0" w:rsidP="009B6500">
      <w:r>
        <w:t>The Commissioner, supported by the PSU will leverage</w:t>
      </w:r>
      <w:r w:rsidR="00E139FA">
        <w:t xml:space="preserve"> data analysis and identified trends to enhance informed decision making and risk management, reduce misconduct and encourage best practice behaviours in the ACTPS. The role encompasses legislative, administrative and strategic aspects</w:t>
      </w:r>
      <w:r w:rsidR="0047055A">
        <w:t xml:space="preserve"> and plays a vital role in reinforcing, communicating and educating on high standards of workplace values and behaviours. </w:t>
      </w:r>
    </w:p>
    <w:p w14:paraId="4D585971" w14:textId="787BFCAE" w:rsidR="00C15D46" w:rsidRDefault="00C15D46" w:rsidP="009B6500">
      <w:bookmarkStart w:id="3" w:name="_Hlk200105424"/>
      <w:r>
        <w:t>This role requires a</w:t>
      </w:r>
      <w:r w:rsidR="00DA6C82">
        <w:t>n experienced individual who will bring credibility, authority, respect, integrity</w:t>
      </w:r>
      <w:r w:rsidR="000A0F91">
        <w:t>,</w:t>
      </w:r>
      <w:r w:rsidR="00DA6C82">
        <w:t xml:space="preserve"> and</w:t>
      </w:r>
      <w:r w:rsidR="007150F1">
        <w:t xml:space="preserve"> sound</w:t>
      </w:r>
      <w:r w:rsidR="00DA6C82">
        <w:t xml:space="preserve"> judgement to serious issues impacting on the quality and performance of the ACTPS. The purpose is to work with key stakeholders to continue enhancements to the ACTPS through evidence, analysis, communication and education. The successful candidate will have a strong appreciation of the values of public service, </w:t>
      </w:r>
      <w:r w:rsidR="008B4611">
        <w:t xml:space="preserve">have </w:t>
      </w:r>
      <w:r w:rsidR="00DA6C82">
        <w:t xml:space="preserve">held senior executive leadership roles, ideally at </w:t>
      </w:r>
      <w:r w:rsidR="00125FB2">
        <w:t>C</w:t>
      </w:r>
      <w:r w:rsidR="00DA6C82">
        <w:t xml:space="preserve">EO level, and have experience in review, </w:t>
      </w:r>
      <w:r w:rsidR="00746193">
        <w:t xml:space="preserve">risk management, </w:t>
      </w:r>
      <w:r w:rsidR="00DA6C82">
        <w:t>interpretation, and proportionate response.</w:t>
      </w:r>
    </w:p>
    <w:bookmarkEnd w:id="3"/>
    <w:p w14:paraId="769BADDE" w14:textId="47653A4E" w:rsidR="00E139FA" w:rsidRPr="00816177" w:rsidRDefault="00E139FA" w:rsidP="00E139FA">
      <w:pPr>
        <w:pStyle w:val="Heading2"/>
      </w:pPr>
      <w:r>
        <w:t>Background</w:t>
      </w:r>
      <w:r w:rsidR="00C15D46">
        <w:t xml:space="preserve"> </w:t>
      </w:r>
    </w:p>
    <w:p w14:paraId="5F51B250" w14:textId="32CF0A8E" w:rsidR="009B6500" w:rsidRDefault="009B6500" w:rsidP="009B6500">
      <w:r>
        <w:t>T</w:t>
      </w:r>
      <w:r w:rsidRPr="0023490A">
        <w:t xml:space="preserve">he office of the Public Sector Standards Commissioner was established following amendments to the </w:t>
      </w:r>
      <w:r w:rsidRPr="0023490A">
        <w:rPr>
          <w:i/>
          <w:iCs/>
        </w:rPr>
        <w:t>Public Sector Management Act 1994</w:t>
      </w:r>
      <w:r w:rsidRPr="0023490A">
        <w:t xml:space="preserve"> (PSM Act) that took effect on 1 September 2016. </w:t>
      </w:r>
      <w:r>
        <w:t xml:space="preserve">It is </w:t>
      </w:r>
      <w:r w:rsidRPr="0023490A">
        <w:t>a part-time</w:t>
      </w:r>
      <w:r w:rsidR="000A0F91">
        <w:t xml:space="preserve"> independent</w:t>
      </w:r>
      <w:r w:rsidRPr="0023490A">
        <w:t xml:space="preserve"> statutory appointment independent of the ACTPS.  The position is a key integrity officer for the ACT</w:t>
      </w:r>
      <w:r w:rsidR="008B4611">
        <w:t>PS</w:t>
      </w:r>
      <w:r w:rsidRPr="0023490A">
        <w:t xml:space="preserve">.  </w:t>
      </w:r>
    </w:p>
    <w:p w14:paraId="196265C4" w14:textId="65F0E5DA" w:rsidR="009B6500" w:rsidRPr="0023490A" w:rsidRDefault="009B6500" w:rsidP="009B6500">
      <w:r w:rsidRPr="0023490A">
        <w:t>Section 144 of the PSM Act</w:t>
      </w:r>
      <w:r w:rsidR="008B4611">
        <w:t xml:space="preserve"> </w:t>
      </w:r>
      <w:r w:rsidR="008B4611" w:rsidRPr="0023490A">
        <w:t>(Functions of the Commissioner)</w:t>
      </w:r>
      <w:r w:rsidRPr="0023490A">
        <w:t xml:space="preserve"> provides for the Public Sector Standards Commissioner to: conduct investigations; promote and provide advice about the public sector values, public sector principles and the conduct required under th</w:t>
      </w:r>
      <w:r>
        <w:t>e</w:t>
      </w:r>
      <w:r w:rsidRPr="0023490A">
        <w:t xml:space="preserve"> Act; and exercise any function given under another law.</w:t>
      </w:r>
    </w:p>
    <w:p w14:paraId="6EE6BCEF" w14:textId="252AF92E" w:rsidR="009B6500" w:rsidRPr="0023490A" w:rsidRDefault="00D5319A" w:rsidP="009B6500">
      <w:r w:rsidRPr="00634DC0">
        <w:lastRenderedPageBreak/>
        <w:t xml:space="preserve">The ACT </w:t>
      </w:r>
      <w:r w:rsidRPr="00634DC0">
        <w:rPr>
          <w:i/>
          <w:iCs/>
        </w:rPr>
        <w:t>Public Interest Disclosure Act 2012 </w:t>
      </w:r>
      <w:r w:rsidRPr="00634DC0">
        <w:t xml:space="preserve">(PID Act) also outlines functions for the </w:t>
      </w:r>
      <w:r w:rsidR="009B6500" w:rsidRPr="00D5319A">
        <w:t>Public Sector Standards Commissioner</w:t>
      </w:r>
      <w:r w:rsidRPr="00634DC0">
        <w:t xml:space="preserve">, including to act as a disclosure officer – to receive and assess public interest disclosures (PIDs) made about </w:t>
      </w:r>
      <w:r w:rsidR="009B6500" w:rsidRPr="00D5319A">
        <w:t>ACTPS entities</w:t>
      </w:r>
      <w:r w:rsidRPr="00634DC0">
        <w:t>– and as an investigating entity – to undertake PID investigations when referred by the ACT Integrity Commission.</w:t>
      </w:r>
    </w:p>
    <w:p w14:paraId="24EB0786" w14:textId="65B4E1C1" w:rsidR="009B6500" w:rsidRPr="0023490A" w:rsidRDefault="009B6500" w:rsidP="009B6500">
      <w:r>
        <w:t>The ACTPS</w:t>
      </w:r>
      <w:r w:rsidRPr="0023490A">
        <w:t xml:space="preserve"> Enterprise Agreements reinforce the role of the Public Sector Standards Commissioner as the responsible officer for misconduct matters across directorates and public sector agencies. Misconduct investigations in the ACTPS are conducted by the P</w:t>
      </w:r>
      <w:r>
        <w:t>rofessional Standards Unit</w:t>
      </w:r>
      <w:r w:rsidRPr="0023490A">
        <w:t xml:space="preserve">, under the auspices of the Public Sector Standards Commissioner and in accordance with the provisions of the </w:t>
      </w:r>
      <w:r w:rsidR="004A12F0" w:rsidRPr="0023490A">
        <w:t>PSM Act</w:t>
      </w:r>
      <w:r w:rsidR="004A12F0">
        <w:t>,</w:t>
      </w:r>
      <w:r w:rsidR="004A12F0" w:rsidRPr="0023490A">
        <w:t xml:space="preserve"> the </w:t>
      </w:r>
      <w:r w:rsidR="004A12F0" w:rsidRPr="00C20A27">
        <w:rPr>
          <w:i/>
          <w:iCs/>
        </w:rPr>
        <w:t>Public Sector Management Standards 2016</w:t>
      </w:r>
      <w:r w:rsidR="004A12F0" w:rsidRPr="0023490A">
        <w:t xml:space="preserve"> (PSM Standard</w:t>
      </w:r>
      <w:r w:rsidR="004A12F0">
        <w:t xml:space="preserve">s) </w:t>
      </w:r>
      <w:r w:rsidR="004A12F0" w:rsidRPr="0023490A">
        <w:t xml:space="preserve">and the </w:t>
      </w:r>
      <w:r w:rsidRPr="0023490A">
        <w:t>relevant ACTPS Enterprise Agreement</w:t>
      </w:r>
      <w:r w:rsidR="004A12F0">
        <w:t>s</w:t>
      </w:r>
      <w:r w:rsidRPr="0023490A">
        <w:t>.</w:t>
      </w:r>
    </w:p>
    <w:p w14:paraId="678C6C54" w14:textId="77777777" w:rsidR="009B6500" w:rsidRDefault="009B6500" w:rsidP="009B6500">
      <w:r>
        <w:t>The ACTPS Enterprise Agreements define misconduct which includes matters outlined in section 9 of the PSM Act.</w:t>
      </w:r>
    </w:p>
    <w:p w14:paraId="1124CBC1" w14:textId="77777777" w:rsidR="009B6500" w:rsidRDefault="009B6500" w:rsidP="009B6500">
      <w:r w:rsidRPr="0023490A">
        <w:t xml:space="preserve">Part 9 of the </w:t>
      </w:r>
      <w:r w:rsidRPr="00C20A27">
        <w:rPr>
          <w:i/>
          <w:iCs/>
        </w:rPr>
        <w:t>Public Sector Management Standards 2016</w:t>
      </w:r>
      <w:r w:rsidRPr="0023490A">
        <w:t xml:space="preserve"> outline the powers of the Public Sector Standards Commissioner when undertaking investigations.</w:t>
      </w:r>
    </w:p>
    <w:p w14:paraId="0B73F657" w14:textId="77777777" w:rsidR="009B6500" w:rsidRPr="0076599B" w:rsidRDefault="009B6500" w:rsidP="009B6500">
      <w:r>
        <w:t>The PSSC</w:t>
      </w:r>
      <w:r w:rsidRPr="0076599B">
        <w:t xml:space="preserve"> serves to achieve a range of innovative enhancements </w:t>
      </w:r>
      <w:r>
        <w:t>to</w:t>
      </w:r>
      <w:r w:rsidRPr="0076599B">
        <w:t xml:space="preserve"> improve the whole of government understanding of </w:t>
      </w:r>
      <w:r w:rsidRPr="009B6500">
        <w:t>misconduct and investigation processes. The PSSC promotes, supports and encourages compliance with the </w:t>
      </w:r>
      <w:hyperlink r:id="rId8" w:history="1">
        <w:r w:rsidRPr="009B6500">
          <w:rPr>
            <w:rStyle w:val="Hyperlink"/>
          </w:rPr>
          <w:t>ACTPS Value​​​​​​​s of Respect, Integrity, Collaboration and Innovation</w:t>
        </w:r>
      </w:hyperlink>
      <w:r w:rsidRPr="009B6500">
        <w:t> and the </w:t>
      </w:r>
      <w:hyperlink r:id="rId9" w:history="1">
        <w:r w:rsidRPr="009B6500">
          <w:rPr>
            <w:rStyle w:val="Hyperlink"/>
          </w:rPr>
          <w:t>ACTPS Code of Conduct</w:t>
        </w:r>
      </w:hyperlink>
      <w:r w:rsidRPr="009B6500">
        <w:t> by all staff across the ACTPS.</w:t>
      </w:r>
      <w:r w:rsidRPr="0076599B">
        <w:t> </w:t>
      </w:r>
    </w:p>
    <w:bookmarkEnd w:id="0"/>
    <w:p w14:paraId="64D7EA66" w14:textId="4ABDACA8" w:rsidR="009B6500" w:rsidRDefault="00C15D46" w:rsidP="009B6500">
      <w:pPr>
        <w:pStyle w:val="Heading2"/>
      </w:pPr>
      <w:r>
        <w:t>F</w:t>
      </w:r>
      <w:r w:rsidR="009B6500" w:rsidRPr="00C567E0">
        <w:t>unctions</w:t>
      </w:r>
    </w:p>
    <w:p w14:paraId="06CDA01B" w14:textId="77777777" w:rsidR="009B6500" w:rsidRDefault="009B6500" w:rsidP="009B6500">
      <w:r w:rsidRPr="00C567E0">
        <w:t>The PSSC operates independently of the ACT Public Service and the ACT Government.</w:t>
      </w:r>
    </w:p>
    <w:p w14:paraId="2FFDF094" w14:textId="77777777" w:rsidR="00C15D46" w:rsidRPr="0076599B" w:rsidRDefault="00C15D46" w:rsidP="00C15D46">
      <w:r w:rsidRPr="0076599B">
        <w:t xml:space="preserve">A key focus of the PSSC is the reinforcement of the high standards of workplace values and behaviours expected of ACTPS employees, and conducting investigations and training as required to uphold these standards. </w:t>
      </w:r>
    </w:p>
    <w:p w14:paraId="3C031D01" w14:textId="73100B94" w:rsidR="00C15D46" w:rsidRPr="0076599B" w:rsidRDefault="00C15D46" w:rsidP="00C15D46">
      <w:r w:rsidRPr="0076599B">
        <w:t>The PSSC</w:t>
      </w:r>
      <w:r>
        <w:t xml:space="preserve"> </w:t>
      </w:r>
      <w:r w:rsidRPr="0076599B">
        <w:t>capture</w:t>
      </w:r>
      <w:r>
        <w:t>s</w:t>
      </w:r>
      <w:r w:rsidRPr="0076599B">
        <w:t xml:space="preserve"> and share</w:t>
      </w:r>
      <w:r>
        <w:t>s</w:t>
      </w:r>
      <w:r w:rsidRPr="0076599B">
        <w:t xml:space="preserve"> key messages arising from misconduct processes and assist</w:t>
      </w:r>
      <w:r w:rsidR="005D3DD9">
        <w:t>s</w:t>
      </w:r>
      <w:r w:rsidRPr="0076599B">
        <w:t xml:space="preserve"> the ACTPS to employ best practice initiatives to reduce misconduct and encourage the signature behaviours expected of employees. De-identified data insights are also used to contribute to whole-of-government policy, legislative reform, education, and training for the prevention of, and response to, misconduct and employee relations matters. </w:t>
      </w:r>
    </w:p>
    <w:p w14:paraId="50B6A85F" w14:textId="18B85A4D" w:rsidR="009B6500" w:rsidRPr="00C567E0" w:rsidRDefault="009B6500" w:rsidP="009B6500">
      <w:r w:rsidRPr="00C567E0">
        <w:t>Under Section 144 of the PSM Act</w:t>
      </w:r>
      <w:r w:rsidR="00D8111D">
        <w:t>, the PSSC –</w:t>
      </w:r>
    </w:p>
    <w:p w14:paraId="0A662805" w14:textId="7F96BA32" w:rsidR="009B6500" w:rsidRPr="00C567E0" w:rsidRDefault="009B6500" w:rsidP="009B6500">
      <w:pPr>
        <w:pStyle w:val="Bullet1"/>
      </w:pPr>
      <w:r w:rsidRPr="00C567E0">
        <w:t>investigate</w:t>
      </w:r>
      <w:r>
        <w:t>s</w:t>
      </w:r>
      <w:r w:rsidRPr="00C567E0">
        <w:t xml:space="preserve"> matters declared by the Chief Minister</w:t>
      </w:r>
      <w:r>
        <w:t>, under legislation</w:t>
      </w:r>
      <w:r w:rsidRPr="00C567E0">
        <w:t xml:space="preserve"> or under </w:t>
      </w:r>
      <w:hyperlink r:id="rId10" w:history="1">
        <w:r w:rsidRPr="00C567E0">
          <w:rPr>
            <w:rStyle w:val="Hyperlink"/>
          </w:rPr>
          <w:t>enterprise agreements</w:t>
        </w:r>
      </w:hyperlink>
    </w:p>
    <w:p w14:paraId="0C1A03B0" w14:textId="54720EB8" w:rsidR="009B6500" w:rsidRDefault="009B6500" w:rsidP="009B6500">
      <w:pPr>
        <w:pStyle w:val="Bullet1"/>
      </w:pPr>
      <w:r w:rsidRPr="00C567E0">
        <w:t xml:space="preserve">promotes </w:t>
      </w:r>
      <w:hyperlink r:id="rId11" w:history="1">
        <w:r w:rsidRPr="00C567E0">
          <w:rPr>
            <w:rStyle w:val="Hyperlink"/>
          </w:rPr>
          <w:t>ACTPS Values</w:t>
        </w:r>
      </w:hyperlink>
      <w:r w:rsidRPr="00C567E0">
        <w:t>, best practice principles, merit and equity, and adherence to the ACTPS Code of Conduct</w:t>
      </w:r>
    </w:p>
    <w:p w14:paraId="1DE0339C" w14:textId="36AB7ABE" w:rsidR="00D8111D" w:rsidRPr="00C567E0" w:rsidRDefault="004A12F0" w:rsidP="00D8111D">
      <w:pPr>
        <w:pStyle w:val="Bullet1"/>
      </w:pPr>
      <w:r>
        <w:t>f</w:t>
      </w:r>
      <w:r w:rsidR="00D8111D">
        <w:t>acilitates staff education and training to promote the values, signature behaviours, and conduct required, as well as management/prevention of misconduct matters.</w:t>
      </w:r>
    </w:p>
    <w:p w14:paraId="5D0C2F6F" w14:textId="1BF8379A" w:rsidR="009B6500" w:rsidRPr="00C567E0" w:rsidRDefault="009B6500" w:rsidP="009B6500">
      <w:r w:rsidRPr="00C567E0">
        <w:t xml:space="preserve">PSSC's </w:t>
      </w:r>
      <w:r>
        <w:t>powers</w:t>
      </w:r>
      <w:r w:rsidRPr="00C567E0">
        <w:t>, as stated in the </w:t>
      </w:r>
      <w:hyperlink r:id="rId12" w:history="1">
        <w:r w:rsidRPr="00586446">
          <w:rPr>
            <w:rStyle w:val="Hyperlink"/>
            <w:bCs/>
            <w:i/>
            <w:iCs/>
          </w:rPr>
          <w:t>Public Sector Management Standards 2016</w:t>
        </w:r>
      </w:hyperlink>
      <w:r w:rsidRPr="00C567E0">
        <w:t>, include to:</w:t>
      </w:r>
    </w:p>
    <w:p w14:paraId="37848D84" w14:textId="246282DE" w:rsidR="009B6500" w:rsidRPr="00C567E0" w:rsidRDefault="004A12F0" w:rsidP="009B6500">
      <w:pPr>
        <w:pStyle w:val="Bullet1"/>
      </w:pPr>
      <w:r>
        <w:t>r</w:t>
      </w:r>
      <w:r w:rsidR="009B6500" w:rsidRPr="00C567E0">
        <w:t>eceive investigation referrals of alleged employee misconduct</w:t>
      </w:r>
    </w:p>
    <w:p w14:paraId="7335D2C6" w14:textId="72434B99" w:rsidR="009B6500" w:rsidRDefault="004A12F0" w:rsidP="009B6500">
      <w:pPr>
        <w:pStyle w:val="Bullet1"/>
      </w:pPr>
      <w:r>
        <w:t>c</w:t>
      </w:r>
      <w:r w:rsidR="00D8111D">
        <w:t xml:space="preserve">onduct own motion investigations </w:t>
      </w:r>
    </w:p>
    <w:p w14:paraId="4F6A9309" w14:textId="1AB81B54" w:rsidR="00D8111D" w:rsidRPr="00C567E0" w:rsidRDefault="004A12F0" w:rsidP="009B6500">
      <w:pPr>
        <w:pStyle w:val="Bullet1"/>
      </w:pPr>
      <w:r>
        <w:t>u</w:t>
      </w:r>
      <w:r w:rsidR="00D8111D">
        <w:t>ndertake activities to determine whether an investigation is in the interests of the service</w:t>
      </w:r>
    </w:p>
    <w:p w14:paraId="65329B57" w14:textId="23FD2AFA" w:rsidR="004F3C2E" w:rsidRDefault="004A12F0" w:rsidP="009B6500">
      <w:pPr>
        <w:pStyle w:val="Bullet1"/>
      </w:pPr>
      <w:r>
        <w:t>i</w:t>
      </w:r>
      <w:r w:rsidR="004F3C2E" w:rsidRPr="00C567E0">
        <w:t>nspect</w:t>
      </w:r>
      <w:r w:rsidR="00D8111D" w:rsidRPr="00C567E0">
        <w:t xml:space="preserve">/enquire into any part of the ACT Public </w:t>
      </w:r>
      <w:r w:rsidR="00D8111D">
        <w:t>Sector</w:t>
      </w:r>
      <w:r w:rsidR="00D8111D" w:rsidRPr="00C567E0">
        <w:t xml:space="preserve"> at their discretion</w:t>
      </w:r>
    </w:p>
    <w:p w14:paraId="72E3DD41" w14:textId="5E8A5939" w:rsidR="009B6500" w:rsidRDefault="004A12F0" w:rsidP="009B6500">
      <w:pPr>
        <w:pStyle w:val="Bullet1"/>
      </w:pPr>
      <w:r>
        <w:t>a</w:t>
      </w:r>
      <w:r w:rsidR="009B6500" w:rsidRPr="00C567E0">
        <w:t xml:space="preserve">rrange with the </w:t>
      </w:r>
      <w:r w:rsidR="009B6500" w:rsidRPr="0076599B">
        <w:t>Professional Standards Unit</w:t>
      </w:r>
      <w:r w:rsidR="009B6500" w:rsidRPr="00C567E0">
        <w:t xml:space="preserve"> to investigate alleged misconduct</w:t>
      </w:r>
    </w:p>
    <w:p w14:paraId="42F5435A" w14:textId="7C8DD09F" w:rsidR="00D63087" w:rsidRPr="00C20A27" w:rsidRDefault="004A12F0" w:rsidP="009B6500">
      <w:pPr>
        <w:pStyle w:val="Bullet1"/>
        <w:rPr>
          <w:b/>
          <w:bCs/>
        </w:rPr>
      </w:pPr>
      <w:r>
        <w:t>a</w:t>
      </w:r>
      <w:r w:rsidR="009B6500" w:rsidRPr="00C567E0">
        <w:t>fter an investigation is completed, consider the evidence and determine whether the allegations are proven</w:t>
      </w:r>
      <w:r>
        <w:t xml:space="preserve"> on the balance of probabilities</w:t>
      </w:r>
      <w:r w:rsidR="009B6500" w:rsidRPr="00C567E0">
        <w:t>, and misconduct has occurred.</w:t>
      </w:r>
    </w:p>
    <w:p w14:paraId="0A533180" w14:textId="06C17208" w:rsidR="000A0F91" w:rsidRDefault="000A0F91" w:rsidP="00C20A27">
      <w:r>
        <w:t>Other activities include, the PSSC</w:t>
      </w:r>
      <w:r w:rsidR="004A12F0">
        <w:t xml:space="preserve"> –</w:t>
      </w:r>
    </w:p>
    <w:p w14:paraId="3AC03813" w14:textId="1B42FE46" w:rsidR="000A0F91" w:rsidRDefault="004A12F0" w:rsidP="000A0F91">
      <w:pPr>
        <w:pStyle w:val="Bullet1"/>
      </w:pPr>
      <w:r>
        <w:t>i</w:t>
      </w:r>
      <w:r w:rsidR="000A0F91">
        <w:t>mplementing preventative strategies as an alternative to the misconduct process, including mediation, dispute resolution and restorative practices</w:t>
      </w:r>
      <w:r>
        <w:t>, and</w:t>
      </w:r>
    </w:p>
    <w:p w14:paraId="160AFB37" w14:textId="74217986" w:rsidR="000A0F91" w:rsidRPr="00C567E0" w:rsidRDefault="004A12F0" w:rsidP="000A0F91">
      <w:pPr>
        <w:pStyle w:val="Bullet1"/>
      </w:pPr>
      <w:r>
        <w:t>w</w:t>
      </w:r>
      <w:r w:rsidR="000A0F91">
        <w:t xml:space="preserve">orking with the </w:t>
      </w:r>
      <w:r>
        <w:t xml:space="preserve">ACT </w:t>
      </w:r>
      <w:r w:rsidR="000A0F91">
        <w:t>Integrity Commission to educate public officials, and to appropriately manage mutual referrals</w:t>
      </w:r>
      <w:r>
        <w:t>.</w:t>
      </w:r>
    </w:p>
    <w:p w14:paraId="5625B507" w14:textId="77777777" w:rsidR="00D63087" w:rsidRPr="00D63087" w:rsidRDefault="00D63087" w:rsidP="00D63087">
      <w:pPr>
        <w:pStyle w:val="Heading2"/>
      </w:pPr>
      <w:r w:rsidRPr="00D63087">
        <w:t>Qualifications</w:t>
      </w:r>
    </w:p>
    <w:p w14:paraId="7F9EA581" w14:textId="3DE6007D" w:rsidR="00D63087" w:rsidRPr="00D63087" w:rsidRDefault="00D63087" w:rsidP="0073448B">
      <w:r w:rsidRPr="00D63087">
        <w:rPr>
          <w:lang w:val="en-GB"/>
        </w:rPr>
        <w:t>Relevant tertiary qualifications are desirable</w:t>
      </w:r>
      <w:r w:rsidR="0055665E">
        <w:rPr>
          <w:lang w:val="en-GB"/>
        </w:rPr>
        <w:t xml:space="preserve"> as is extensive experience in relevant fields, such as investigations, complaints management, corporate/human resources, risk management, auditing etc</w:t>
      </w:r>
      <w:r w:rsidRPr="00D63087">
        <w:rPr>
          <w:lang w:val="en-GB"/>
        </w:rPr>
        <w:t>. In addition, membership of relevant professional associations or institutes will be well regarded.</w:t>
      </w:r>
    </w:p>
    <w:p w14:paraId="30FAFA72" w14:textId="77777777" w:rsidR="00214642" w:rsidRPr="00FD36D5" w:rsidRDefault="00214642" w:rsidP="00214642">
      <w:pPr>
        <w:pStyle w:val="Heading2"/>
      </w:pPr>
      <w:r w:rsidRPr="00FD36D5">
        <w:lastRenderedPageBreak/>
        <w:t>Remuneration</w:t>
      </w:r>
    </w:p>
    <w:p w14:paraId="28005CF5" w14:textId="0B9CAB48" w:rsidR="00214642" w:rsidRPr="00214642" w:rsidRDefault="00320AD4" w:rsidP="0073448B">
      <w:pPr>
        <w:rPr>
          <w:lang w:val="en-GB"/>
        </w:rPr>
      </w:pPr>
      <w:r>
        <w:rPr>
          <w:lang w:val="en-GB"/>
        </w:rPr>
        <w:t>The appointee will be remunerated in accordance with terms and conditions determined by t</w:t>
      </w:r>
      <w:r w:rsidR="00214642" w:rsidRPr="00FD36D5">
        <w:rPr>
          <w:lang w:val="en-GB"/>
        </w:rPr>
        <w:t>he ACT Remuneration Tribunal</w:t>
      </w:r>
      <w:r>
        <w:rPr>
          <w:lang w:val="en-GB"/>
        </w:rPr>
        <w:t>. The current remuneration for this position is $191,200 per annum</w:t>
      </w:r>
      <w:r w:rsidR="00FF524D">
        <w:rPr>
          <w:lang w:val="en-GB"/>
        </w:rPr>
        <w:t xml:space="preserve">, </w:t>
      </w:r>
      <w:r w:rsidR="00FF524D" w:rsidRPr="00FF524D">
        <w:rPr>
          <w:lang w:val="en-GB"/>
        </w:rPr>
        <w:t>superannuation is in addition to the stated salary and paid at 11.5%</w:t>
      </w:r>
      <w:r w:rsidR="002F34B6">
        <w:rPr>
          <w:lang w:val="en-GB"/>
        </w:rPr>
        <w:t>. This amount is based on an average commitment of two days per week</w:t>
      </w:r>
      <w:r w:rsidR="005D3DD9">
        <w:rPr>
          <w:lang w:val="en-GB"/>
        </w:rPr>
        <w:t xml:space="preserve"> plus additional availability as required</w:t>
      </w:r>
      <w:r w:rsidR="002F34B6">
        <w:rPr>
          <w:lang w:val="en-GB"/>
        </w:rPr>
        <w:t xml:space="preserve">. </w:t>
      </w:r>
      <w:r w:rsidR="00214642" w:rsidRPr="00FD36D5">
        <w:rPr>
          <w:lang w:val="en-GB"/>
        </w:rPr>
        <w:t xml:space="preserve">The current determination is available at </w:t>
      </w:r>
      <w:hyperlink r:id="rId13" w:history="1">
        <w:r w:rsidR="004A12F0" w:rsidRPr="004A12F0">
          <w:rPr>
            <w:rStyle w:val="Hyperlink"/>
          </w:rPr>
          <w:t>https://www.remunerationtribunal.act.gov.au/determinations</w:t>
        </w:r>
      </w:hyperlink>
      <w:r w:rsidR="00214642">
        <w:t>.</w:t>
      </w:r>
    </w:p>
    <w:p w14:paraId="02601B52" w14:textId="77777777" w:rsidR="00D63087" w:rsidRPr="00D63087" w:rsidRDefault="00D63087" w:rsidP="00D63087">
      <w:pPr>
        <w:pStyle w:val="Heading2"/>
      </w:pPr>
      <w:r w:rsidRPr="00D63087">
        <w:rPr>
          <w:lang w:val="en-GB"/>
        </w:rPr>
        <w:t>Tenure</w:t>
      </w:r>
    </w:p>
    <w:p w14:paraId="79227237" w14:textId="16A0DFB8" w:rsidR="00214642" w:rsidRPr="00FD36D5" w:rsidRDefault="002F34B6" w:rsidP="00214642">
      <w:pPr>
        <w:rPr>
          <w:b/>
          <w:lang w:val="en-GB"/>
        </w:rPr>
      </w:pPr>
      <w:r w:rsidRPr="00EB2DC6">
        <w:rPr>
          <w:rStyle w:val="EIGChar"/>
        </w:rPr>
        <w:t xml:space="preserve">The Public Sector Standards Commissioner is a </w:t>
      </w:r>
      <w:r w:rsidR="00CA4C7A">
        <w:rPr>
          <w:rStyle w:val="EIGChar"/>
        </w:rPr>
        <w:t>p</w:t>
      </w:r>
      <w:r w:rsidRPr="00EB2DC6">
        <w:rPr>
          <w:rStyle w:val="EIGChar"/>
        </w:rPr>
        <w:t xml:space="preserve">art </w:t>
      </w:r>
      <w:r w:rsidR="00CA4C7A">
        <w:rPr>
          <w:rStyle w:val="EIGChar"/>
        </w:rPr>
        <w:t>t</w:t>
      </w:r>
      <w:r w:rsidRPr="00EB2DC6">
        <w:rPr>
          <w:rStyle w:val="EIGChar"/>
        </w:rPr>
        <w:t xml:space="preserve">ime </w:t>
      </w:r>
      <w:r w:rsidR="00CA4C7A">
        <w:rPr>
          <w:rStyle w:val="EIGChar"/>
        </w:rPr>
        <w:t>s</w:t>
      </w:r>
      <w:r w:rsidRPr="00EB2DC6">
        <w:rPr>
          <w:rStyle w:val="EIGChar"/>
        </w:rPr>
        <w:t xml:space="preserve">tatutory </w:t>
      </w:r>
      <w:r w:rsidR="00CA4C7A">
        <w:rPr>
          <w:rStyle w:val="EIGChar"/>
        </w:rPr>
        <w:t xml:space="preserve">officer appointed by the ACT Chief Minister under section 142 of the PSM Act, for a </w:t>
      </w:r>
      <w:r w:rsidR="00514EB5" w:rsidRPr="00EB2DC6">
        <w:rPr>
          <w:rStyle w:val="EIGChar"/>
        </w:rPr>
        <w:t xml:space="preserve">period of up to five (5) years. </w:t>
      </w:r>
      <w:r w:rsidR="00CA4C7A">
        <w:rPr>
          <w:rStyle w:val="EIGChar"/>
        </w:rPr>
        <w:t>The Chief Minister may reappoint the Commissioner for a further term o</w:t>
      </w:r>
      <w:r w:rsidR="004A12F0">
        <w:rPr>
          <w:rStyle w:val="EIGChar"/>
        </w:rPr>
        <w:t>f</w:t>
      </w:r>
      <w:r w:rsidR="00CA4C7A">
        <w:rPr>
          <w:rStyle w:val="EIGChar"/>
        </w:rPr>
        <w:t xml:space="preserve"> not more than five years. </w:t>
      </w:r>
      <w:r w:rsidR="00214642" w:rsidRPr="00EB2DC6">
        <w:rPr>
          <w:rStyle w:val="EIGChar"/>
        </w:rPr>
        <w:t xml:space="preserve">The successful applicant will be </w:t>
      </w:r>
      <w:r w:rsidR="00514EB5" w:rsidRPr="00EB2DC6">
        <w:rPr>
          <w:rStyle w:val="EIGChar"/>
        </w:rPr>
        <w:t xml:space="preserve">required to commence in the role as soon as possible. </w:t>
      </w:r>
    </w:p>
    <w:p w14:paraId="4171CC0C" w14:textId="77777777" w:rsidR="00D63087" w:rsidRPr="00D63087" w:rsidRDefault="00D63087" w:rsidP="00D63087">
      <w:pPr>
        <w:pStyle w:val="Heading2"/>
      </w:pPr>
      <w:r w:rsidRPr="00D63087">
        <w:t>Eligibility</w:t>
      </w:r>
    </w:p>
    <w:p w14:paraId="0D5E2B6F" w14:textId="77777777" w:rsidR="00514EB5" w:rsidRDefault="00514EB5" w:rsidP="00AF1D09">
      <w:bookmarkStart w:id="4" w:name="_Hlk25844339"/>
      <w:bookmarkStart w:id="5" w:name="_Hlk165552219"/>
      <w:r>
        <w:t xml:space="preserve">The Public Sector Standards Commissioner will be expected to meet the requirements of a public employee (which includes all appointees and members of an ACT Government board or committee) under section 9 of the </w:t>
      </w:r>
      <w:r w:rsidRPr="00C20A27">
        <w:rPr>
          <w:i/>
          <w:iCs/>
        </w:rPr>
        <w:t>Public Sector Management Act 1994</w:t>
      </w:r>
      <w:r>
        <w:t>.</w:t>
      </w:r>
    </w:p>
    <w:p w14:paraId="5E20F43D" w14:textId="107E0086" w:rsidR="00AF1D09" w:rsidRDefault="00514EB5" w:rsidP="00AF1D09">
      <w:r>
        <w:t xml:space="preserve">The ACT Government Code of Conduct for Appointees outlines the standards of behaviour and ethical conduct expected of all people serving official appointments. </w:t>
      </w:r>
    </w:p>
    <w:p w14:paraId="7DCA4B48" w14:textId="4B0DF17C" w:rsidR="00AF1D09" w:rsidRDefault="00514EB5" w:rsidP="00AF1D09">
      <w:r>
        <w:t>The preferred appointee will also be required to complete a declaration of private interests</w:t>
      </w:r>
      <w:r w:rsidR="005D3DD9">
        <w:t xml:space="preserve"> and a declaration of any conflict of interest upon appointment, then every 12 months or whenever private interest circumstances change.</w:t>
      </w:r>
    </w:p>
    <w:p w14:paraId="445C9423" w14:textId="7C53E169" w:rsidR="00107241" w:rsidRDefault="00107241" w:rsidP="00107241">
      <w:pPr>
        <w:pStyle w:val="Heading2"/>
      </w:pPr>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4"/>
    <w:bookmarkEnd w:id="5"/>
    <w:p w14:paraId="6B5DE456" w14:textId="057A69DA" w:rsidR="00214642" w:rsidRPr="00226755" w:rsidRDefault="00214642" w:rsidP="00214642">
      <w:pPr>
        <w:pStyle w:val="Heading1"/>
      </w:pPr>
      <w:r w:rsidRPr="00226755">
        <w:t xml:space="preserve">The </w:t>
      </w:r>
      <w:r w:rsidR="00226755" w:rsidRPr="00226755">
        <w:t>ACT Public Service</w:t>
      </w:r>
    </w:p>
    <w:p w14:paraId="20DC5E4D" w14:textId="251E9C3C" w:rsidR="00226755" w:rsidRPr="00226755" w:rsidRDefault="00226755" w:rsidP="00226755">
      <w:r w:rsidRPr="00226755">
        <w:t xml:space="preserve">The ACT Public </w:t>
      </w:r>
      <w:r w:rsidR="00431FCC">
        <w:t>Sector</w:t>
      </w:r>
      <w:r w:rsidR="00431FCC" w:rsidRPr="00226755">
        <w:t xml:space="preserve"> </w:t>
      </w:r>
      <w:r w:rsidRPr="00226755">
        <w:t>(ACTPS) is the ACT Government's workforce, responsible for delivering a wide range of services and policy advice to the community. It's a diverse organi</w:t>
      </w:r>
      <w:r w:rsidR="0055665E">
        <w:t>s</w:t>
      </w:r>
      <w:r w:rsidRPr="00226755">
        <w:t>ation encompassing areas like environmental management, infrastructure, health and education, and social services. The ACT</w:t>
      </w:r>
      <w:r w:rsidR="00431FCC">
        <w:t>P</w:t>
      </w:r>
      <w:r w:rsidRPr="00226755">
        <w:t xml:space="preserve">S operates under a framework that emphasizes values </w:t>
      </w:r>
      <w:r w:rsidR="00431FCC">
        <w:t>of</w:t>
      </w:r>
      <w:r w:rsidR="00431FCC" w:rsidRPr="00226755">
        <w:t xml:space="preserve"> </w:t>
      </w:r>
      <w:r w:rsidRPr="00226755">
        <w:t>respect, integrity, collaboration, and innovation. It's also committed to being agile, responsive, and innovative in how it delivers services, aiming to meet the needs of the community while adhering to statutory requirements and government policies. </w:t>
      </w:r>
    </w:p>
    <w:p w14:paraId="535F3699" w14:textId="77777777" w:rsidR="00226755" w:rsidRPr="00226755" w:rsidRDefault="00226755" w:rsidP="00226755">
      <w:r w:rsidRPr="00226755">
        <w:t>Key Responsibilities:</w:t>
      </w:r>
    </w:p>
    <w:p w14:paraId="06BE5C0F" w14:textId="77777777" w:rsidR="00226755" w:rsidRPr="00226755" w:rsidRDefault="00226755" w:rsidP="00226755">
      <w:pPr>
        <w:numPr>
          <w:ilvl w:val="0"/>
          <w:numId w:val="42"/>
        </w:numPr>
      </w:pPr>
      <w:r w:rsidRPr="00226755">
        <w:rPr>
          <w:b/>
          <w:bCs/>
        </w:rPr>
        <w:t>Policy Advice:</w:t>
      </w:r>
    </w:p>
    <w:p w14:paraId="4FDE6212" w14:textId="77777777" w:rsidR="00226755" w:rsidRPr="00226755" w:rsidRDefault="00226755" w:rsidP="00226755">
      <w:pPr>
        <w:ind w:left="1440" w:hanging="589"/>
      </w:pPr>
      <w:r w:rsidRPr="00226755">
        <w:t>Providing the ACT Government with policy advice on a broad range of issues. </w:t>
      </w:r>
    </w:p>
    <w:p w14:paraId="21653657" w14:textId="77777777" w:rsidR="00226755" w:rsidRPr="00226755" w:rsidRDefault="00226755" w:rsidP="00226755">
      <w:pPr>
        <w:numPr>
          <w:ilvl w:val="0"/>
          <w:numId w:val="42"/>
        </w:numPr>
      </w:pPr>
      <w:r w:rsidRPr="00226755">
        <w:rPr>
          <w:b/>
          <w:bCs/>
        </w:rPr>
        <w:t>Service Delivery:</w:t>
      </w:r>
    </w:p>
    <w:p w14:paraId="42E26D5D" w14:textId="77777777" w:rsidR="00226755" w:rsidRPr="00226755" w:rsidRDefault="00226755" w:rsidP="00226755">
      <w:pPr>
        <w:ind w:left="1440" w:hanging="589"/>
      </w:pPr>
      <w:r w:rsidRPr="00226755">
        <w:t>Delivering services to the community, including those related to health, education, environment, justice, and local government functions like roads and libraries. </w:t>
      </w:r>
    </w:p>
    <w:p w14:paraId="038A66C0" w14:textId="77777777" w:rsidR="00226755" w:rsidRPr="00226755" w:rsidRDefault="00226755" w:rsidP="00226755">
      <w:pPr>
        <w:numPr>
          <w:ilvl w:val="0"/>
          <w:numId w:val="42"/>
        </w:numPr>
      </w:pPr>
      <w:r w:rsidRPr="00226755">
        <w:rPr>
          <w:b/>
          <w:bCs/>
        </w:rPr>
        <w:t>Infrastructure Management:</w:t>
      </w:r>
    </w:p>
    <w:p w14:paraId="6F947EAE" w14:textId="77777777" w:rsidR="00226755" w:rsidRPr="00226755" w:rsidRDefault="00226755" w:rsidP="00226755">
      <w:pPr>
        <w:ind w:left="1440" w:hanging="589"/>
      </w:pPr>
      <w:r w:rsidRPr="00226755">
        <w:t>Managing the ACT's infrastructure, including roads, public transport, and utilities. </w:t>
      </w:r>
    </w:p>
    <w:p w14:paraId="2ECCDC7D" w14:textId="77777777" w:rsidR="00226755" w:rsidRPr="00226755" w:rsidRDefault="00226755" w:rsidP="00226755">
      <w:pPr>
        <w:numPr>
          <w:ilvl w:val="0"/>
          <w:numId w:val="42"/>
        </w:numPr>
      </w:pPr>
      <w:r w:rsidRPr="00226755">
        <w:rPr>
          <w:b/>
          <w:bCs/>
        </w:rPr>
        <w:t>Social Services:</w:t>
      </w:r>
    </w:p>
    <w:p w14:paraId="043363E2" w14:textId="77777777" w:rsidR="00226755" w:rsidRPr="00226755" w:rsidRDefault="00226755" w:rsidP="00226755">
      <w:pPr>
        <w:ind w:left="1440" w:hanging="589"/>
      </w:pPr>
      <w:r w:rsidRPr="00226755">
        <w:t>Providing support and assistance to vulnerable members of the community. </w:t>
      </w:r>
    </w:p>
    <w:p w14:paraId="428B789E" w14:textId="77777777" w:rsidR="00226755" w:rsidRPr="00226755" w:rsidRDefault="00226755" w:rsidP="00226755">
      <w:pPr>
        <w:numPr>
          <w:ilvl w:val="0"/>
          <w:numId w:val="42"/>
        </w:numPr>
      </w:pPr>
      <w:r w:rsidRPr="00226755">
        <w:rPr>
          <w:b/>
          <w:bCs/>
        </w:rPr>
        <w:t>Environmental Management:</w:t>
      </w:r>
    </w:p>
    <w:p w14:paraId="3B1D24D0" w14:textId="15056BF5" w:rsidR="00226755" w:rsidRPr="00226755" w:rsidRDefault="00226755" w:rsidP="00226755">
      <w:pPr>
        <w:ind w:left="1440" w:hanging="589"/>
      </w:pPr>
      <w:r w:rsidRPr="00226755">
        <w:t>Managing natural resources and the environment, including parks and protected areas. </w:t>
      </w:r>
    </w:p>
    <w:p w14:paraId="0C812B3B" w14:textId="77777777" w:rsidR="005A0CFE" w:rsidRPr="005A0CFE" w:rsidRDefault="005A0CFE" w:rsidP="00D63087">
      <w:pPr>
        <w:pStyle w:val="Heading1"/>
      </w:pPr>
      <w:r w:rsidRPr="005A0CFE">
        <w:lastRenderedPageBreak/>
        <w:t>Preparing your application</w:t>
      </w:r>
    </w:p>
    <w:p w14:paraId="57D7110E" w14:textId="77777777" w:rsidR="00AF1D09" w:rsidRDefault="00AF1D09" w:rsidP="00AF1D09">
      <w:bookmarkStart w:id="6" w:name="_Hlk173493938"/>
      <w:r>
        <w:t>Your</w:t>
      </w:r>
      <w:r>
        <w:rPr>
          <w:spacing w:val="-2"/>
        </w:rPr>
        <w:t xml:space="preserve"> </w:t>
      </w:r>
      <w:r>
        <w:t>application</w:t>
      </w:r>
      <w:r>
        <w:rPr>
          <w:spacing w:val="-4"/>
        </w:rPr>
        <w:t xml:space="preserve"> </w:t>
      </w:r>
      <w:r>
        <w:t>should</w:t>
      </w:r>
      <w:r>
        <w:rPr>
          <w:spacing w:val="-4"/>
        </w:rPr>
        <w:t xml:space="preserve"> </w:t>
      </w:r>
      <w:r>
        <w:t>include</w:t>
      </w:r>
      <w:r>
        <w:rPr>
          <w:spacing w:val="-4"/>
        </w:rPr>
        <w:t xml:space="preserve"> </w:t>
      </w:r>
      <w:r>
        <w:t>a CV</w:t>
      </w:r>
      <w:r>
        <w:rPr>
          <w:spacing w:val="-5"/>
        </w:rPr>
        <w:t xml:space="preserve"> </w:t>
      </w:r>
      <w:r>
        <w:t>and</w:t>
      </w:r>
      <w:r>
        <w:rPr>
          <w:spacing w:val="-4"/>
        </w:rPr>
        <w:t xml:space="preserve"> </w:t>
      </w:r>
      <w:r>
        <w:t>a</w:t>
      </w:r>
      <w:r>
        <w:rPr>
          <w:spacing w:val="-3"/>
        </w:rPr>
        <w:t xml:space="preserve"> </w:t>
      </w:r>
      <w:r>
        <w:t>statement</w:t>
      </w:r>
      <w:r>
        <w:rPr>
          <w:spacing w:val="-1"/>
        </w:rPr>
        <w:t xml:space="preserve"> </w:t>
      </w:r>
      <w:r>
        <w:t>of</w:t>
      </w:r>
      <w:r>
        <w:rPr>
          <w:spacing w:val="-2"/>
        </w:rPr>
        <w:t xml:space="preserve"> </w:t>
      </w:r>
      <w:r>
        <w:t>claims</w:t>
      </w:r>
      <w:r>
        <w:rPr>
          <w:spacing w:val="-4"/>
        </w:rPr>
        <w:t xml:space="preserve"> </w:t>
      </w:r>
      <w:r>
        <w:t>(a</w:t>
      </w:r>
      <w:r>
        <w:rPr>
          <w:spacing w:val="-4"/>
        </w:rPr>
        <w:t xml:space="preserve"> </w:t>
      </w:r>
      <w:r>
        <w:t>short</w:t>
      </w:r>
      <w:r>
        <w:rPr>
          <w:spacing w:val="-2"/>
        </w:rPr>
        <w:t xml:space="preserve"> </w:t>
      </w:r>
      <w:r>
        <w:t>‘pitch’</w:t>
      </w:r>
      <w:r>
        <w:rPr>
          <w:spacing w:val="-1"/>
        </w:rPr>
        <w:t xml:space="preserve"> </w:t>
      </w:r>
      <w:r>
        <w:t>of approximately 1000 words</w:t>
      </w:r>
      <w:r>
        <w:rPr>
          <w:spacing w:val="-4"/>
        </w:rPr>
        <w:t xml:space="preserve"> </w:t>
      </w:r>
      <w:r>
        <w:t>or 2</w:t>
      </w:r>
      <w:r>
        <w:rPr>
          <w:spacing w:val="-4"/>
        </w:rPr>
        <w:t xml:space="preserve"> </w:t>
      </w:r>
      <w:r>
        <w:t>pages) drawing out why you are interested in the role, what you offer</w:t>
      </w:r>
      <w:r>
        <w:rPr>
          <w:spacing w:val="-1"/>
        </w:rPr>
        <w:t xml:space="preserve"> </w:t>
      </w:r>
      <w:r>
        <w:t>the agency, your skill set, relevant career history and achievements, and your leadership attributes. The Selection Criteria are based on the ACTPS Executive Capabilities, which outlines the professional behavioural requirements of executives in the ACTPS.</w:t>
      </w:r>
    </w:p>
    <w:p w14:paraId="70B61B94" w14:textId="23C4CF86" w:rsidR="00AF1D09" w:rsidRDefault="00AF1D09" w:rsidP="00AF1D09">
      <w:r>
        <w:t>In addition</w:t>
      </w:r>
      <w:r>
        <w:rPr>
          <w:spacing w:val="-3"/>
        </w:rPr>
        <w:t xml:space="preserve"> </w:t>
      </w:r>
      <w:r>
        <w:t>to</w:t>
      </w:r>
      <w:r>
        <w:rPr>
          <w:spacing w:val="-3"/>
        </w:rPr>
        <w:t xml:space="preserve"> </w:t>
      </w:r>
      <w:r>
        <w:t>submitting</w:t>
      </w:r>
      <w:r>
        <w:rPr>
          <w:spacing w:val="-3"/>
        </w:rPr>
        <w:t xml:space="preserve"> </w:t>
      </w:r>
      <w:r>
        <w:t>your CV</w:t>
      </w:r>
      <w:r>
        <w:rPr>
          <w:spacing w:val="-4"/>
        </w:rPr>
        <w:t xml:space="preserve"> </w:t>
      </w:r>
      <w:r>
        <w:t>and</w:t>
      </w:r>
      <w:r>
        <w:rPr>
          <w:spacing w:val="-3"/>
        </w:rPr>
        <w:t xml:space="preserve"> </w:t>
      </w:r>
      <w:r>
        <w:t>a</w:t>
      </w:r>
      <w:r>
        <w:rPr>
          <w:spacing w:val="-3"/>
        </w:rPr>
        <w:t xml:space="preserve"> </w:t>
      </w:r>
      <w:r>
        <w:t>statement</w:t>
      </w:r>
      <w:r>
        <w:rPr>
          <w:spacing w:val="-1"/>
        </w:rPr>
        <w:t xml:space="preserve"> </w:t>
      </w:r>
      <w:r>
        <w:t>of</w:t>
      </w:r>
      <w:r>
        <w:rPr>
          <w:spacing w:val="-1"/>
        </w:rPr>
        <w:t xml:space="preserve"> </w:t>
      </w:r>
      <w:r>
        <w:t>claims</w:t>
      </w:r>
      <w:r>
        <w:rPr>
          <w:spacing w:val="-7"/>
        </w:rPr>
        <w:t xml:space="preserve"> </w:t>
      </w:r>
      <w:r>
        <w:t>(or ‘pitch’)</w:t>
      </w:r>
      <w:r>
        <w:rPr>
          <w:spacing w:val="-1"/>
        </w:rPr>
        <w:t xml:space="preserve"> </w:t>
      </w:r>
      <w:r>
        <w:t>you will be</w:t>
      </w:r>
      <w:r>
        <w:rPr>
          <w:spacing w:val="-3"/>
        </w:rPr>
        <w:t xml:space="preserve"> </w:t>
      </w:r>
      <w:r>
        <w:t>required</w:t>
      </w:r>
      <w:r>
        <w:rPr>
          <w:spacing w:val="-3"/>
        </w:rPr>
        <w:t xml:space="preserve"> </w:t>
      </w:r>
      <w:r>
        <w:t>to</w:t>
      </w:r>
      <w:r>
        <w:rPr>
          <w:spacing w:val="-3"/>
        </w:rPr>
        <w:t xml:space="preserve"> </w:t>
      </w:r>
      <w:r>
        <w:t>fill in some</w:t>
      </w:r>
      <w:r>
        <w:rPr>
          <w:spacing w:val="-3"/>
        </w:rPr>
        <w:t xml:space="preserve"> </w:t>
      </w:r>
      <w:r>
        <w:t>additional</w:t>
      </w:r>
      <w:r>
        <w:rPr>
          <w:spacing w:val="-5"/>
        </w:rPr>
        <w:t xml:space="preserve"> </w:t>
      </w:r>
      <w:r>
        <w:t xml:space="preserve">fields in our online application form. </w:t>
      </w:r>
      <w:r w:rsidR="00214642" w:rsidRPr="00AF7CB7">
        <w:t>These include areas such as Key areas of expertise, Major Achievements</w:t>
      </w:r>
      <w:r w:rsidR="00214642">
        <w:t xml:space="preserve">, etc. </w:t>
      </w:r>
    </w:p>
    <w:bookmarkEnd w:id="6"/>
    <w:p w14:paraId="7C703D21" w14:textId="77777777" w:rsidR="00214642" w:rsidRPr="00D63087" w:rsidRDefault="00214642" w:rsidP="00214642">
      <w:pPr>
        <w:pStyle w:val="Heading2"/>
      </w:pPr>
      <w:r>
        <w:t xml:space="preserve">Executive Capabilities </w:t>
      </w:r>
    </w:p>
    <w:p w14:paraId="78E61531" w14:textId="77777777" w:rsidR="00214642" w:rsidRPr="00B87B57" w:rsidRDefault="00214642" w:rsidP="00214642">
      <w:r w:rsidRPr="00B87B57">
        <w:t xml:space="preserve">In addition to the </w:t>
      </w:r>
      <w:r w:rsidRPr="001D6BF0">
        <w:t>responsibilities, personal attributes and knowledge required for this role candidates will be broadly assessed against the ACT Public Service Executive Capabilities.</w:t>
      </w:r>
    </w:p>
    <w:p w14:paraId="2DC802E5" w14:textId="34B341AE" w:rsidR="00214642" w:rsidRPr="00B87B57" w:rsidRDefault="00214642" w:rsidP="00214642">
      <w:r w:rsidRPr="001D6BF0">
        <w:t>Executive Capabilities are</w:t>
      </w:r>
      <w:r w:rsidRPr="00B87B57">
        <w:t xml:space="preserve"> a way of describing the behaviours that characterise successful ACTPS executives and the values and personal attributes that support these behaviours. They also provide an integrated and consistent means of assisting executives to identify developmental needs and achieve significant and measurable growth in areas such as leadership, strategic vision, and effective management.</w:t>
      </w:r>
    </w:p>
    <w:p w14:paraId="6D23DC09" w14:textId="77777777" w:rsidR="00214642" w:rsidRPr="00B87B57" w:rsidRDefault="00214642" w:rsidP="00214642">
      <w:r w:rsidRPr="00B87B57">
        <w:t xml:space="preserve">Information on </w:t>
      </w:r>
      <w:r w:rsidRPr="001D6BF0">
        <w:t>Executive Capabilities for</w:t>
      </w:r>
      <w:r w:rsidRPr="00B87B57">
        <w:t xml:space="preserve"> the ACTPS is available a</w:t>
      </w:r>
      <w:r>
        <w:t xml:space="preserve"> </w:t>
      </w:r>
      <w:hyperlink r:id="rId14" w:history="1">
        <w:r w:rsidRPr="00D92008">
          <w:rPr>
            <w:rStyle w:val="Hyperlink"/>
          </w:rPr>
          <w:t>https://www.cmtedd.act.gov.au/employment-framework/for-executives/actps-executive-employment-conditions</w:t>
        </w:r>
      </w:hyperlink>
      <w:r>
        <w:t>.</w:t>
      </w:r>
    </w:p>
    <w:p w14:paraId="5F10A56C" w14:textId="77777777" w:rsidR="00214642" w:rsidRPr="00D334CA" w:rsidRDefault="00214642" w:rsidP="00214642">
      <w:pPr>
        <w:pStyle w:val="Heading2"/>
      </w:pPr>
      <w:r w:rsidRPr="00AF7CB7">
        <w:t>Criterion 1 – Leads and values people</w:t>
      </w:r>
    </w:p>
    <w:p w14:paraId="1CA71C2B" w14:textId="77777777" w:rsidR="00214642" w:rsidRPr="00D334CA" w:rsidRDefault="00214642" w:rsidP="00214642">
      <w:pPr>
        <w:rPr>
          <w:i/>
          <w:iCs/>
        </w:rPr>
      </w:pPr>
      <w:r w:rsidRPr="00D334CA">
        <w:rPr>
          <w:i/>
          <w:iCs/>
        </w:rPr>
        <w:t>Behaviours and Capabilities:</w:t>
      </w:r>
    </w:p>
    <w:p w14:paraId="51F061BB" w14:textId="77777777" w:rsidR="00214642" w:rsidRPr="00615C98" w:rsidRDefault="00214642" w:rsidP="00214642">
      <w:pPr>
        <w:pStyle w:val="Bullet1"/>
        <w:numPr>
          <w:ilvl w:val="0"/>
          <w:numId w:val="11"/>
        </w:numPr>
      </w:pPr>
      <w:r w:rsidRPr="00615C98">
        <w:t>motivates and develops people</w:t>
      </w:r>
    </w:p>
    <w:p w14:paraId="0DE2210C" w14:textId="77777777" w:rsidR="00214642" w:rsidRPr="00615C98" w:rsidRDefault="00214642" w:rsidP="00214642">
      <w:pPr>
        <w:pStyle w:val="Bullet1"/>
        <w:numPr>
          <w:ilvl w:val="0"/>
          <w:numId w:val="11"/>
        </w:numPr>
      </w:pPr>
      <w:r w:rsidRPr="00615C98">
        <w:t>values diversity and respects individuals</w:t>
      </w:r>
    </w:p>
    <w:p w14:paraId="371A823B" w14:textId="77777777" w:rsidR="00214642" w:rsidRPr="00615C98" w:rsidRDefault="00214642" w:rsidP="00214642">
      <w:pPr>
        <w:pStyle w:val="Bullet1"/>
        <w:numPr>
          <w:ilvl w:val="0"/>
          <w:numId w:val="11"/>
        </w:numPr>
      </w:pPr>
      <w:r w:rsidRPr="00615C98">
        <w:t>builds a culture of improving practice</w:t>
      </w:r>
    </w:p>
    <w:p w14:paraId="0F02E61B" w14:textId="77777777" w:rsidR="00214642" w:rsidRPr="00D334CA" w:rsidRDefault="00214642" w:rsidP="00214642">
      <w:pPr>
        <w:pStyle w:val="Heading2"/>
      </w:pPr>
      <w:r w:rsidRPr="00D334CA">
        <w:t>Criterion 2 – Shapes strategic thinking</w:t>
      </w:r>
    </w:p>
    <w:p w14:paraId="7D425706" w14:textId="77777777" w:rsidR="00214642" w:rsidRPr="00D334CA" w:rsidRDefault="00214642" w:rsidP="00214642">
      <w:pPr>
        <w:rPr>
          <w:i/>
          <w:iCs/>
        </w:rPr>
      </w:pPr>
      <w:r w:rsidRPr="00D334CA">
        <w:rPr>
          <w:i/>
          <w:iCs/>
        </w:rPr>
        <w:t>Behaviours and Capabilities:</w:t>
      </w:r>
    </w:p>
    <w:p w14:paraId="75116A60" w14:textId="77777777" w:rsidR="00214642" w:rsidRPr="00615C98" w:rsidRDefault="00214642" w:rsidP="00214642">
      <w:pPr>
        <w:pStyle w:val="Bullet1"/>
        <w:numPr>
          <w:ilvl w:val="0"/>
          <w:numId w:val="11"/>
        </w:numPr>
      </w:pPr>
      <w:r w:rsidRPr="00615C98">
        <w:t>inspires a sense of purpose and direction</w:t>
      </w:r>
    </w:p>
    <w:p w14:paraId="382AE5FA" w14:textId="77777777" w:rsidR="00214642" w:rsidRPr="00615C98" w:rsidRDefault="00214642" w:rsidP="00214642">
      <w:pPr>
        <w:pStyle w:val="Bullet1"/>
        <w:numPr>
          <w:ilvl w:val="0"/>
          <w:numId w:val="11"/>
        </w:numPr>
      </w:pPr>
      <w:r w:rsidRPr="00615C98">
        <w:t>encourages innovation and engages with risk</w:t>
      </w:r>
    </w:p>
    <w:p w14:paraId="60C58075" w14:textId="77777777" w:rsidR="00214642" w:rsidRPr="00615C98" w:rsidRDefault="00214642" w:rsidP="00214642">
      <w:pPr>
        <w:pStyle w:val="Bullet1"/>
        <w:numPr>
          <w:ilvl w:val="0"/>
          <w:numId w:val="11"/>
        </w:numPr>
      </w:pPr>
      <w:r w:rsidRPr="00615C98">
        <w:t>thinks broadly and develops solution</w:t>
      </w:r>
    </w:p>
    <w:p w14:paraId="13DE0423" w14:textId="77777777" w:rsidR="00214642" w:rsidRPr="00D334CA" w:rsidRDefault="00214642" w:rsidP="00214642">
      <w:pPr>
        <w:pStyle w:val="Heading2"/>
      </w:pPr>
      <w:r w:rsidRPr="00D334CA">
        <w:t>Criterion 3 – Achieves results with integrity</w:t>
      </w:r>
    </w:p>
    <w:p w14:paraId="47518151" w14:textId="77777777" w:rsidR="00214642" w:rsidRPr="00D334CA" w:rsidRDefault="00214642" w:rsidP="00214642">
      <w:pPr>
        <w:rPr>
          <w:i/>
          <w:iCs/>
        </w:rPr>
      </w:pPr>
      <w:r w:rsidRPr="00D334CA">
        <w:rPr>
          <w:i/>
          <w:iCs/>
        </w:rPr>
        <w:t>Behaviours and Capabilities:</w:t>
      </w:r>
    </w:p>
    <w:p w14:paraId="1CDAC8A9" w14:textId="77777777" w:rsidR="00214642" w:rsidRPr="00615C98" w:rsidRDefault="00214642" w:rsidP="00214642">
      <w:pPr>
        <w:pStyle w:val="Bullet1"/>
        <w:numPr>
          <w:ilvl w:val="0"/>
          <w:numId w:val="11"/>
        </w:numPr>
      </w:pPr>
      <w:r w:rsidRPr="00615C98">
        <w:t>develops organisational capability to deliver results</w:t>
      </w:r>
    </w:p>
    <w:p w14:paraId="1050B2C5" w14:textId="77777777" w:rsidR="00214642" w:rsidRPr="00615C98" w:rsidRDefault="00214642" w:rsidP="00214642">
      <w:pPr>
        <w:pStyle w:val="Bullet1"/>
        <w:numPr>
          <w:ilvl w:val="0"/>
          <w:numId w:val="11"/>
        </w:numPr>
      </w:pPr>
      <w:r w:rsidRPr="00615C98">
        <w:t>manages resources wisely and with probity</w:t>
      </w:r>
    </w:p>
    <w:p w14:paraId="02E6EBF6" w14:textId="77777777" w:rsidR="00214642" w:rsidRPr="00615C98" w:rsidRDefault="00214642" w:rsidP="00214642">
      <w:pPr>
        <w:pStyle w:val="Bullet1"/>
        <w:numPr>
          <w:ilvl w:val="0"/>
          <w:numId w:val="11"/>
        </w:numPr>
      </w:pPr>
      <w:r w:rsidRPr="00615C98">
        <w:t>progresses evidence-based policies and procedures</w:t>
      </w:r>
    </w:p>
    <w:p w14:paraId="6FF6FF47" w14:textId="77777777" w:rsidR="00214642" w:rsidRPr="00D334CA" w:rsidRDefault="00214642" w:rsidP="00214642">
      <w:pPr>
        <w:pStyle w:val="Heading2"/>
      </w:pPr>
      <w:r w:rsidRPr="00D334CA">
        <w:t>Criterion 4 – Fosters collaboration</w:t>
      </w:r>
    </w:p>
    <w:p w14:paraId="71AC2880" w14:textId="77777777" w:rsidR="00214642" w:rsidRPr="00D334CA" w:rsidRDefault="00214642" w:rsidP="00214642">
      <w:pPr>
        <w:rPr>
          <w:i/>
          <w:iCs/>
        </w:rPr>
      </w:pPr>
      <w:r w:rsidRPr="00D334CA">
        <w:rPr>
          <w:i/>
          <w:iCs/>
        </w:rPr>
        <w:t>Behaviours and Capabilities:</w:t>
      </w:r>
    </w:p>
    <w:p w14:paraId="749AA205" w14:textId="77777777" w:rsidR="00214642" w:rsidRPr="00615C98" w:rsidRDefault="00214642" w:rsidP="00214642">
      <w:pPr>
        <w:pStyle w:val="Bullet1"/>
        <w:numPr>
          <w:ilvl w:val="0"/>
          <w:numId w:val="11"/>
        </w:numPr>
      </w:pPr>
      <w:r w:rsidRPr="00615C98">
        <w:t>listens and communicates with influence</w:t>
      </w:r>
    </w:p>
    <w:p w14:paraId="6B468CD4" w14:textId="77777777" w:rsidR="00214642" w:rsidRPr="00615C98" w:rsidRDefault="00214642" w:rsidP="00214642">
      <w:pPr>
        <w:pStyle w:val="Bullet1"/>
        <w:numPr>
          <w:ilvl w:val="0"/>
          <w:numId w:val="11"/>
        </w:numPr>
      </w:pPr>
      <w:r w:rsidRPr="00615C98">
        <w:t>engages effectively across government</w:t>
      </w:r>
    </w:p>
    <w:p w14:paraId="0C959A54" w14:textId="77777777" w:rsidR="00214642" w:rsidRPr="00615C98" w:rsidRDefault="00214642" w:rsidP="00214642">
      <w:pPr>
        <w:pStyle w:val="Bullet1"/>
        <w:numPr>
          <w:ilvl w:val="0"/>
          <w:numId w:val="11"/>
        </w:numPr>
      </w:pPr>
      <w:r w:rsidRPr="00615C98">
        <w:t>builds and maintains key relationships</w:t>
      </w:r>
    </w:p>
    <w:p w14:paraId="624E3EFD" w14:textId="77777777" w:rsidR="00214642" w:rsidRPr="00D334CA" w:rsidRDefault="00214642" w:rsidP="00214642">
      <w:pPr>
        <w:pStyle w:val="Heading2"/>
      </w:pPr>
      <w:r w:rsidRPr="00D334CA">
        <w:t>Criterion 5 – Exemplifies citizen, community and service focus</w:t>
      </w:r>
    </w:p>
    <w:p w14:paraId="6ED34BC5" w14:textId="77777777" w:rsidR="00214642" w:rsidRPr="00D334CA" w:rsidRDefault="00214642" w:rsidP="00214642">
      <w:pPr>
        <w:rPr>
          <w:i/>
          <w:iCs/>
        </w:rPr>
      </w:pPr>
      <w:r w:rsidRPr="00D334CA">
        <w:rPr>
          <w:i/>
          <w:iCs/>
        </w:rPr>
        <w:t>Behaviours and Capabilities:</w:t>
      </w:r>
    </w:p>
    <w:p w14:paraId="3B0EB8EE" w14:textId="77777777" w:rsidR="00214642" w:rsidRPr="00615C98" w:rsidRDefault="00214642" w:rsidP="00214642">
      <w:pPr>
        <w:pStyle w:val="Bullet1"/>
        <w:numPr>
          <w:ilvl w:val="0"/>
          <w:numId w:val="11"/>
        </w:numPr>
      </w:pPr>
      <w:r w:rsidRPr="00615C98">
        <w:t>understands, anticipates and evaluates client needs</w:t>
      </w:r>
    </w:p>
    <w:p w14:paraId="24458A90" w14:textId="77777777"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4A86FB48"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7"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5" w:history="1">
        <w:r w:rsidRPr="0020447B">
          <w:rPr>
            <w:rStyle w:val="Hyperlink"/>
          </w:rPr>
          <w:t>https://executiveintelligencegroup.com.au/privacy-policy/</w:t>
        </w:r>
      </w:hyperlink>
      <w:r>
        <w:t>.</w:t>
      </w:r>
    </w:p>
    <w:bookmarkEnd w:id="7"/>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6"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7"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8"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9"/>
      <w:footerReference w:type="default" r:id="rId20"/>
      <w:headerReference w:type="first" r:id="rId21"/>
      <w:footerReference w:type="first" r:id="rId22"/>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9116" w14:textId="77777777" w:rsidR="008C066B" w:rsidRDefault="008C066B" w:rsidP="00A517D7">
      <w:pPr>
        <w:spacing w:after="0" w:line="240" w:lineRule="auto"/>
      </w:pPr>
      <w:r>
        <w:separator/>
      </w:r>
    </w:p>
  </w:endnote>
  <w:endnote w:type="continuationSeparator" w:id="0">
    <w:p w14:paraId="2B0DB66D" w14:textId="77777777" w:rsidR="008C066B" w:rsidRDefault="008C066B"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327E6DC"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8159" w14:textId="77777777" w:rsidR="008C066B" w:rsidRDefault="008C066B" w:rsidP="00A517D7">
      <w:pPr>
        <w:spacing w:after="0" w:line="240" w:lineRule="auto"/>
      </w:pPr>
      <w:r>
        <w:separator/>
      </w:r>
    </w:p>
  </w:footnote>
  <w:footnote w:type="continuationSeparator" w:id="0">
    <w:p w14:paraId="6631065C" w14:textId="77777777" w:rsidR="008C066B" w:rsidRDefault="008C066B"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422A545F" w:rsidR="009670B1" w:rsidRPr="009670B1" w:rsidRDefault="009670B1" w:rsidP="00903AAA">
    <w:pPr>
      <w:pStyle w:val="Header"/>
      <w:jc w:val="right"/>
      <w:rPr>
        <w:color w:val="44434C" w:themeColor="text2"/>
      </w:rPr>
    </w:pPr>
    <w:r w:rsidRPr="009B6500">
      <w:rPr>
        <w:color w:val="44434C" w:themeColor="text2"/>
      </w:rPr>
      <w:t>#</w:t>
    </w:r>
    <w:r w:rsidR="009B6500" w:rsidRPr="009B6500">
      <w:rPr>
        <w:color w:val="44434C" w:themeColor="text2"/>
      </w:rPr>
      <w:t>1003 ACT Public Sector Standards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1E3"/>
    <w:multiLevelType w:val="hybridMultilevel"/>
    <w:tmpl w:val="DCA8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9588C"/>
    <w:multiLevelType w:val="multilevel"/>
    <w:tmpl w:val="06B0D84A"/>
    <w:numStyleLink w:val="DefaultBullets"/>
  </w:abstractNum>
  <w:abstractNum w:abstractNumId="5" w15:restartNumberingAfterBreak="0">
    <w:nsid w:val="23CF67CE"/>
    <w:multiLevelType w:val="multilevel"/>
    <w:tmpl w:val="26223948"/>
    <w:numStyleLink w:val="List1Numbered"/>
  </w:abstractNum>
  <w:abstractNum w:abstractNumId="6"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092DA2"/>
    <w:multiLevelType w:val="hybridMultilevel"/>
    <w:tmpl w:val="D13EB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8615703"/>
    <w:multiLevelType w:val="multilevel"/>
    <w:tmpl w:val="26223948"/>
    <w:numStyleLink w:val="List1Numbered"/>
  </w:abstractNum>
  <w:abstractNum w:abstractNumId="16" w15:restartNumberingAfterBreak="0">
    <w:nsid w:val="5DC63DC5"/>
    <w:multiLevelType w:val="multilevel"/>
    <w:tmpl w:val="26223948"/>
    <w:numStyleLink w:val="List1Numbered"/>
  </w:abstractNum>
  <w:abstractNum w:abstractNumId="17" w15:restartNumberingAfterBreak="0">
    <w:nsid w:val="65E12A35"/>
    <w:multiLevelType w:val="multilevel"/>
    <w:tmpl w:val="F02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D9536AF"/>
    <w:multiLevelType w:val="multilevel"/>
    <w:tmpl w:val="26223948"/>
    <w:numStyleLink w:val="List1Numbered"/>
  </w:abstractNum>
  <w:abstractNum w:abstractNumId="22"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EE4942"/>
    <w:multiLevelType w:val="hybridMultilevel"/>
    <w:tmpl w:val="7D6C1C90"/>
    <w:lvl w:ilvl="0" w:tplc="2E10A5E8">
      <w:start w:val="1"/>
      <w:numFmt w:val="decimal"/>
      <w:lvlText w:val="%1."/>
      <w:lvlJc w:val="left"/>
      <w:pPr>
        <w:ind w:left="378" w:hanging="226"/>
      </w:pPr>
      <w:rPr>
        <w:rFonts w:ascii="Arial" w:eastAsia="Arial" w:hAnsi="Arial" w:cs="Arial" w:hint="default"/>
        <w:b/>
        <w:bCs/>
        <w:i w:val="0"/>
        <w:iCs w:val="0"/>
        <w:color w:val="770033"/>
        <w:spacing w:val="-2"/>
        <w:w w:val="100"/>
        <w:sz w:val="20"/>
        <w:szCs w:val="20"/>
        <w:lang w:val="en-AU" w:eastAsia="en-US" w:bidi="ar-SA"/>
      </w:rPr>
    </w:lvl>
    <w:lvl w:ilvl="1" w:tplc="21C04C68">
      <w:numFmt w:val="bullet"/>
      <w:lvlText w:val=""/>
      <w:lvlJc w:val="left"/>
      <w:pPr>
        <w:ind w:left="873" w:hanging="360"/>
      </w:pPr>
      <w:rPr>
        <w:rFonts w:ascii="Symbol" w:eastAsia="Symbol" w:hAnsi="Symbol" w:cs="Symbol" w:hint="default"/>
        <w:b w:val="0"/>
        <w:bCs w:val="0"/>
        <w:i w:val="0"/>
        <w:iCs w:val="0"/>
        <w:color w:val="44434B"/>
        <w:w w:val="101"/>
        <w:sz w:val="18"/>
        <w:szCs w:val="18"/>
        <w:lang w:val="en-AU" w:eastAsia="en-US" w:bidi="ar-SA"/>
      </w:rPr>
    </w:lvl>
    <w:lvl w:ilvl="2" w:tplc="90AED6B0">
      <w:numFmt w:val="bullet"/>
      <w:lvlText w:val="•"/>
      <w:lvlJc w:val="left"/>
      <w:pPr>
        <w:ind w:left="1882" w:hanging="360"/>
      </w:pPr>
      <w:rPr>
        <w:rFonts w:hint="default"/>
        <w:lang w:val="en-AU" w:eastAsia="en-US" w:bidi="ar-SA"/>
      </w:rPr>
    </w:lvl>
    <w:lvl w:ilvl="3" w:tplc="E0C6ADA2">
      <w:numFmt w:val="bullet"/>
      <w:lvlText w:val="•"/>
      <w:lvlJc w:val="left"/>
      <w:pPr>
        <w:ind w:left="2885" w:hanging="360"/>
      </w:pPr>
      <w:rPr>
        <w:rFonts w:hint="default"/>
        <w:lang w:val="en-AU" w:eastAsia="en-US" w:bidi="ar-SA"/>
      </w:rPr>
    </w:lvl>
    <w:lvl w:ilvl="4" w:tplc="D1AEB870">
      <w:numFmt w:val="bullet"/>
      <w:lvlText w:val="•"/>
      <w:lvlJc w:val="left"/>
      <w:pPr>
        <w:ind w:left="3888" w:hanging="360"/>
      </w:pPr>
      <w:rPr>
        <w:rFonts w:hint="default"/>
        <w:lang w:val="en-AU" w:eastAsia="en-US" w:bidi="ar-SA"/>
      </w:rPr>
    </w:lvl>
    <w:lvl w:ilvl="5" w:tplc="515CAA16">
      <w:numFmt w:val="bullet"/>
      <w:lvlText w:val="•"/>
      <w:lvlJc w:val="left"/>
      <w:pPr>
        <w:ind w:left="4890" w:hanging="360"/>
      </w:pPr>
      <w:rPr>
        <w:rFonts w:hint="default"/>
        <w:lang w:val="en-AU" w:eastAsia="en-US" w:bidi="ar-SA"/>
      </w:rPr>
    </w:lvl>
    <w:lvl w:ilvl="6" w:tplc="AAB0BE96">
      <w:numFmt w:val="bullet"/>
      <w:lvlText w:val="•"/>
      <w:lvlJc w:val="left"/>
      <w:pPr>
        <w:ind w:left="5893" w:hanging="360"/>
      </w:pPr>
      <w:rPr>
        <w:rFonts w:hint="default"/>
        <w:lang w:val="en-AU" w:eastAsia="en-US" w:bidi="ar-SA"/>
      </w:rPr>
    </w:lvl>
    <w:lvl w:ilvl="7" w:tplc="2C643BBC">
      <w:numFmt w:val="bullet"/>
      <w:lvlText w:val="•"/>
      <w:lvlJc w:val="left"/>
      <w:pPr>
        <w:ind w:left="6896" w:hanging="360"/>
      </w:pPr>
      <w:rPr>
        <w:rFonts w:hint="default"/>
        <w:lang w:val="en-AU" w:eastAsia="en-US" w:bidi="ar-SA"/>
      </w:rPr>
    </w:lvl>
    <w:lvl w:ilvl="8" w:tplc="F8383846">
      <w:numFmt w:val="bullet"/>
      <w:lvlText w:val="•"/>
      <w:lvlJc w:val="left"/>
      <w:pPr>
        <w:ind w:left="7898" w:hanging="360"/>
      </w:pPr>
      <w:rPr>
        <w:rFonts w:hint="default"/>
        <w:lang w:val="en-AU" w:eastAsia="en-US" w:bidi="ar-SA"/>
      </w:rPr>
    </w:lvl>
  </w:abstractNum>
  <w:abstractNum w:abstractNumId="25" w15:restartNumberingAfterBreak="0">
    <w:nsid w:val="7E8C094A"/>
    <w:multiLevelType w:val="multilevel"/>
    <w:tmpl w:val="06B0D84A"/>
    <w:numStyleLink w:val="DefaultBullets"/>
  </w:abstractNum>
  <w:num w:numId="1" w16cid:durableId="395326515">
    <w:abstractNumId w:val="20"/>
  </w:num>
  <w:num w:numId="2" w16cid:durableId="1069838708">
    <w:abstractNumId w:val="20"/>
  </w:num>
  <w:num w:numId="3" w16cid:durableId="419377249">
    <w:abstractNumId w:val="20"/>
  </w:num>
  <w:num w:numId="4" w16cid:durableId="299962957">
    <w:abstractNumId w:val="2"/>
  </w:num>
  <w:num w:numId="5" w16cid:durableId="843322006">
    <w:abstractNumId w:val="15"/>
  </w:num>
  <w:num w:numId="6" w16cid:durableId="386226673">
    <w:abstractNumId w:val="15"/>
  </w:num>
  <w:num w:numId="7" w16cid:durableId="133525529">
    <w:abstractNumId w:val="15"/>
  </w:num>
  <w:num w:numId="8" w16cid:durableId="1335767798">
    <w:abstractNumId w:val="20"/>
  </w:num>
  <w:num w:numId="9" w16cid:durableId="205796254">
    <w:abstractNumId w:val="20"/>
  </w:num>
  <w:num w:numId="10" w16cid:durableId="1278027806">
    <w:abstractNumId w:val="20"/>
  </w:num>
  <w:num w:numId="11" w16cid:durableId="1242368036">
    <w:abstractNumId w:val="23"/>
  </w:num>
  <w:num w:numId="12" w16cid:durableId="1669938779">
    <w:abstractNumId w:val="5"/>
  </w:num>
  <w:num w:numId="13" w16cid:durableId="801000457">
    <w:abstractNumId w:val="16"/>
  </w:num>
  <w:num w:numId="14" w16cid:durableId="741290696">
    <w:abstractNumId w:val="22"/>
  </w:num>
  <w:num w:numId="15" w16cid:durableId="7897857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9"/>
  </w:num>
  <w:num w:numId="18" w16cid:durableId="1143815509">
    <w:abstractNumId w:val="1"/>
  </w:num>
  <w:num w:numId="19" w16cid:durableId="54133525">
    <w:abstractNumId w:val="13"/>
  </w:num>
  <w:num w:numId="20" w16cid:durableId="218129115">
    <w:abstractNumId w:val="3"/>
  </w:num>
  <w:num w:numId="21" w16cid:durableId="1062797795">
    <w:abstractNumId w:val="6"/>
  </w:num>
  <w:num w:numId="22" w16cid:durableId="534119360">
    <w:abstractNumId w:val="10"/>
  </w:num>
  <w:num w:numId="23" w16cid:durableId="494148779">
    <w:abstractNumId w:val="25"/>
  </w:num>
  <w:num w:numId="24" w16cid:durableId="447116863">
    <w:abstractNumId w:val="19"/>
  </w:num>
  <w:num w:numId="25" w16cid:durableId="2120908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8"/>
  </w:num>
  <w:num w:numId="27" w16cid:durableId="246890012">
    <w:abstractNumId w:val="4"/>
  </w:num>
  <w:num w:numId="28" w16cid:durableId="1838350416">
    <w:abstractNumId w:val="21"/>
  </w:num>
  <w:num w:numId="29" w16cid:durableId="286082770">
    <w:abstractNumId w:val="23"/>
  </w:num>
  <w:num w:numId="30" w16cid:durableId="1125852414">
    <w:abstractNumId w:val="23"/>
  </w:num>
  <w:num w:numId="31" w16cid:durableId="1706638713">
    <w:abstractNumId w:val="23"/>
  </w:num>
  <w:num w:numId="32" w16cid:durableId="1907109328">
    <w:abstractNumId w:val="23"/>
  </w:num>
  <w:num w:numId="33" w16cid:durableId="452604019">
    <w:abstractNumId w:val="2"/>
  </w:num>
  <w:num w:numId="34" w16cid:durableId="1769809919">
    <w:abstractNumId w:val="21"/>
  </w:num>
  <w:num w:numId="35" w16cid:durableId="1456634856">
    <w:abstractNumId w:val="21"/>
  </w:num>
  <w:num w:numId="36" w16cid:durableId="406847665">
    <w:abstractNumId w:val="21"/>
  </w:num>
  <w:num w:numId="37" w16cid:durableId="389422579">
    <w:abstractNumId w:val="11"/>
  </w:num>
  <w:num w:numId="38" w16cid:durableId="830563987">
    <w:abstractNumId w:val="12"/>
  </w:num>
  <w:num w:numId="39" w16cid:durableId="1907109231">
    <w:abstractNumId w:val="7"/>
  </w:num>
  <w:num w:numId="40" w16cid:durableId="1757172474">
    <w:abstractNumId w:val="0"/>
  </w:num>
  <w:num w:numId="41" w16cid:durableId="1648515770">
    <w:abstractNumId w:val="24"/>
  </w:num>
  <w:num w:numId="42" w16cid:durableId="15593932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IG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41786"/>
    <w:rsid w:val="00076375"/>
    <w:rsid w:val="000A0F91"/>
    <w:rsid w:val="000C5E69"/>
    <w:rsid w:val="000C68D2"/>
    <w:rsid w:val="000C6C12"/>
    <w:rsid w:val="000D1284"/>
    <w:rsid w:val="00107241"/>
    <w:rsid w:val="00123ADC"/>
    <w:rsid w:val="00125FB2"/>
    <w:rsid w:val="00172609"/>
    <w:rsid w:val="0017364F"/>
    <w:rsid w:val="001A60C6"/>
    <w:rsid w:val="001C40F4"/>
    <w:rsid w:val="001D6BF0"/>
    <w:rsid w:val="001E1CB7"/>
    <w:rsid w:val="0020795A"/>
    <w:rsid w:val="00212225"/>
    <w:rsid w:val="00214642"/>
    <w:rsid w:val="00220AAF"/>
    <w:rsid w:val="0022552B"/>
    <w:rsid w:val="00226755"/>
    <w:rsid w:val="00247BB8"/>
    <w:rsid w:val="00265A73"/>
    <w:rsid w:val="00272D1C"/>
    <w:rsid w:val="002804D3"/>
    <w:rsid w:val="002A0FA1"/>
    <w:rsid w:val="002E6862"/>
    <w:rsid w:val="002F2608"/>
    <w:rsid w:val="002F34B6"/>
    <w:rsid w:val="00320AD4"/>
    <w:rsid w:val="00330277"/>
    <w:rsid w:val="003373B2"/>
    <w:rsid w:val="00350087"/>
    <w:rsid w:val="0037313A"/>
    <w:rsid w:val="00383224"/>
    <w:rsid w:val="004154E2"/>
    <w:rsid w:val="004218E4"/>
    <w:rsid w:val="00431FCC"/>
    <w:rsid w:val="00442F92"/>
    <w:rsid w:val="0047055A"/>
    <w:rsid w:val="0048091D"/>
    <w:rsid w:val="004A12F0"/>
    <w:rsid w:val="004D18BF"/>
    <w:rsid w:val="004F3C2E"/>
    <w:rsid w:val="00514EB5"/>
    <w:rsid w:val="005207E9"/>
    <w:rsid w:val="00532078"/>
    <w:rsid w:val="0055665E"/>
    <w:rsid w:val="00560670"/>
    <w:rsid w:val="00564324"/>
    <w:rsid w:val="005656C0"/>
    <w:rsid w:val="00586446"/>
    <w:rsid w:val="00591E00"/>
    <w:rsid w:val="005A0CFE"/>
    <w:rsid w:val="005A1EE3"/>
    <w:rsid w:val="005B7B0A"/>
    <w:rsid w:val="005C4117"/>
    <w:rsid w:val="005D3DD9"/>
    <w:rsid w:val="00634DC0"/>
    <w:rsid w:val="00683C3A"/>
    <w:rsid w:val="006B509B"/>
    <w:rsid w:val="006C740E"/>
    <w:rsid w:val="007150F1"/>
    <w:rsid w:val="0072044E"/>
    <w:rsid w:val="00746193"/>
    <w:rsid w:val="007663CC"/>
    <w:rsid w:val="0077510E"/>
    <w:rsid w:val="007956C0"/>
    <w:rsid w:val="007B2606"/>
    <w:rsid w:val="007D7D2D"/>
    <w:rsid w:val="00801922"/>
    <w:rsid w:val="00853565"/>
    <w:rsid w:val="008626B7"/>
    <w:rsid w:val="008978EA"/>
    <w:rsid w:val="008B17B4"/>
    <w:rsid w:val="008B4611"/>
    <w:rsid w:val="008C066B"/>
    <w:rsid w:val="00903AAA"/>
    <w:rsid w:val="00934509"/>
    <w:rsid w:val="00951352"/>
    <w:rsid w:val="00951BC4"/>
    <w:rsid w:val="009670B1"/>
    <w:rsid w:val="0097522E"/>
    <w:rsid w:val="009B6500"/>
    <w:rsid w:val="009C7358"/>
    <w:rsid w:val="009D2324"/>
    <w:rsid w:val="009D4DAD"/>
    <w:rsid w:val="009D6F4F"/>
    <w:rsid w:val="00A07E4A"/>
    <w:rsid w:val="00A25DC0"/>
    <w:rsid w:val="00A517D7"/>
    <w:rsid w:val="00A6134E"/>
    <w:rsid w:val="00A62CE7"/>
    <w:rsid w:val="00A63865"/>
    <w:rsid w:val="00A9799A"/>
    <w:rsid w:val="00AF1D09"/>
    <w:rsid w:val="00B07938"/>
    <w:rsid w:val="00B24ADF"/>
    <w:rsid w:val="00B36B9A"/>
    <w:rsid w:val="00B43E34"/>
    <w:rsid w:val="00B603C0"/>
    <w:rsid w:val="00BE091F"/>
    <w:rsid w:val="00C0421C"/>
    <w:rsid w:val="00C15D46"/>
    <w:rsid w:val="00C20A27"/>
    <w:rsid w:val="00C3636A"/>
    <w:rsid w:val="00C40FEA"/>
    <w:rsid w:val="00C95ABE"/>
    <w:rsid w:val="00CA4570"/>
    <w:rsid w:val="00CA4C7A"/>
    <w:rsid w:val="00CA4E49"/>
    <w:rsid w:val="00CC3DC6"/>
    <w:rsid w:val="00D315D2"/>
    <w:rsid w:val="00D50901"/>
    <w:rsid w:val="00D514E8"/>
    <w:rsid w:val="00D5319A"/>
    <w:rsid w:val="00D54203"/>
    <w:rsid w:val="00D63087"/>
    <w:rsid w:val="00D65791"/>
    <w:rsid w:val="00D659C9"/>
    <w:rsid w:val="00D7484F"/>
    <w:rsid w:val="00D8111D"/>
    <w:rsid w:val="00DA6C82"/>
    <w:rsid w:val="00DB387B"/>
    <w:rsid w:val="00DB3F7F"/>
    <w:rsid w:val="00DF1D9C"/>
    <w:rsid w:val="00DF5988"/>
    <w:rsid w:val="00E139FA"/>
    <w:rsid w:val="00E63CB0"/>
    <w:rsid w:val="00E67C4A"/>
    <w:rsid w:val="00E93A36"/>
    <w:rsid w:val="00EB2DC6"/>
    <w:rsid w:val="00EF6375"/>
    <w:rsid w:val="00F20013"/>
    <w:rsid w:val="00F214D6"/>
    <w:rsid w:val="00F418E8"/>
    <w:rsid w:val="00F606BD"/>
    <w:rsid w:val="00F62BFE"/>
    <w:rsid w:val="00F81391"/>
    <w:rsid w:val="00F83C98"/>
    <w:rsid w:val="00FF524D"/>
    <w:rsid w:val="00FF6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1"/>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AF1D09"/>
    <w:pPr>
      <w:widowControl w:val="0"/>
      <w:autoSpaceDE w:val="0"/>
      <w:autoSpaceDN w:val="0"/>
      <w:spacing w:before="0" w:after="0" w:line="240" w:lineRule="auto"/>
    </w:pPr>
    <w:rPr>
      <w:rFonts w:ascii="Arial" w:eastAsia="Arial" w:hAnsi="Arial" w:cs="Arial"/>
      <w:color w:val="auto"/>
    </w:rPr>
  </w:style>
  <w:style w:type="character" w:customStyle="1" w:styleId="BodyTextChar">
    <w:name w:val="Body Text Char"/>
    <w:basedOn w:val="DefaultParagraphFont"/>
    <w:link w:val="BodyText"/>
    <w:uiPriority w:val="1"/>
    <w:rsid w:val="00AF1D09"/>
    <w:rPr>
      <w:rFonts w:ascii="Arial" w:eastAsia="Arial" w:hAnsi="Arial" w:cs="Arial"/>
      <w:color w:val="auto"/>
    </w:rPr>
  </w:style>
  <w:style w:type="paragraph" w:customStyle="1" w:styleId="EIG">
    <w:name w:val="EIG"/>
    <w:basedOn w:val="Normal"/>
    <w:link w:val="EIGChar"/>
    <w:qFormat/>
    <w:rsid w:val="00214642"/>
    <w:rPr>
      <w:lang w:val="en-GB"/>
    </w:rPr>
  </w:style>
  <w:style w:type="character" w:customStyle="1" w:styleId="EIGChar">
    <w:name w:val="EIG Char"/>
    <w:basedOn w:val="DefaultParagraphFont"/>
    <w:link w:val="EIG"/>
    <w:rsid w:val="002146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 w:id="1371105906">
      <w:bodyDiv w:val="1"/>
      <w:marLeft w:val="0"/>
      <w:marRight w:val="0"/>
      <w:marTop w:val="0"/>
      <w:marBottom w:val="0"/>
      <w:divBdr>
        <w:top w:val="none" w:sz="0" w:space="0" w:color="auto"/>
        <w:left w:val="none" w:sz="0" w:space="0" w:color="auto"/>
        <w:bottom w:val="none" w:sz="0" w:space="0" w:color="auto"/>
        <w:right w:val="none" w:sz="0" w:space="0" w:color="auto"/>
      </w:divBdr>
      <w:divsChild>
        <w:div w:id="935139656">
          <w:marLeft w:val="0"/>
          <w:marRight w:val="0"/>
          <w:marTop w:val="0"/>
          <w:marBottom w:val="0"/>
          <w:divBdr>
            <w:top w:val="none" w:sz="0" w:space="0" w:color="auto"/>
            <w:left w:val="none" w:sz="0" w:space="0" w:color="auto"/>
            <w:bottom w:val="none" w:sz="0" w:space="0" w:color="auto"/>
            <w:right w:val="none" w:sz="0" w:space="0" w:color="auto"/>
          </w:divBdr>
          <w:divsChild>
            <w:div w:id="754715754">
              <w:marLeft w:val="0"/>
              <w:marRight w:val="0"/>
              <w:marTop w:val="0"/>
              <w:marBottom w:val="0"/>
              <w:divBdr>
                <w:top w:val="none" w:sz="0" w:space="0" w:color="auto"/>
                <w:left w:val="none" w:sz="0" w:space="0" w:color="auto"/>
                <w:bottom w:val="none" w:sz="0" w:space="0" w:color="auto"/>
                <w:right w:val="none" w:sz="0" w:space="0" w:color="auto"/>
              </w:divBdr>
              <w:divsChild>
                <w:div w:id="693540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1270277">
          <w:marLeft w:val="0"/>
          <w:marRight w:val="0"/>
          <w:marTop w:val="0"/>
          <w:marBottom w:val="0"/>
          <w:divBdr>
            <w:top w:val="none" w:sz="0" w:space="0" w:color="auto"/>
            <w:left w:val="none" w:sz="0" w:space="0" w:color="auto"/>
            <w:bottom w:val="none" w:sz="0" w:space="0" w:color="auto"/>
            <w:right w:val="none" w:sz="0" w:space="0" w:color="auto"/>
          </w:divBdr>
          <w:divsChild>
            <w:div w:id="731124895">
              <w:marLeft w:val="0"/>
              <w:marRight w:val="0"/>
              <w:marTop w:val="0"/>
              <w:marBottom w:val="0"/>
              <w:divBdr>
                <w:top w:val="none" w:sz="0" w:space="0" w:color="auto"/>
                <w:left w:val="none" w:sz="0" w:space="0" w:color="auto"/>
                <w:bottom w:val="none" w:sz="0" w:space="0" w:color="auto"/>
                <w:right w:val="none" w:sz="0" w:space="0" w:color="auto"/>
              </w:divBdr>
              <w:divsChild>
                <w:div w:id="149102409">
                  <w:marLeft w:val="-420"/>
                  <w:marRight w:val="0"/>
                  <w:marTop w:val="0"/>
                  <w:marBottom w:val="0"/>
                  <w:divBdr>
                    <w:top w:val="none" w:sz="0" w:space="0" w:color="auto"/>
                    <w:left w:val="none" w:sz="0" w:space="0" w:color="auto"/>
                    <w:bottom w:val="none" w:sz="0" w:space="0" w:color="auto"/>
                    <w:right w:val="none" w:sz="0" w:space="0" w:color="auto"/>
                  </w:divBdr>
                  <w:divsChild>
                    <w:div w:id="1501382745">
                      <w:marLeft w:val="0"/>
                      <w:marRight w:val="0"/>
                      <w:marTop w:val="0"/>
                      <w:marBottom w:val="0"/>
                      <w:divBdr>
                        <w:top w:val="none" w:sz="0" w:space="0" w:color="auto"/>
                        <w:left w:val="none" w:sz="0" w:space="0" w:color="auto"/>
                        <w:bottom w:val="none" w:sz="0" w:space="0" w:color="auto"/>
                        <w:right w:val="none" w:sz="0" w:space="0" w:color="auto"/>
                      </w:divBdr>
                      <w:divsChild>
                        <w:div w:id="1696955937">
                          <w:marLeft w:val="0"/>
                          <w:marRight w:val="0"/>
                          <w:marTop w:val="0"/>
                          <w:marBottom w:val="0"/>
                          <w:divBdr>
                            <w:top w:val="none" w:sz="0" w:space="0" w:color="auto"/>
                            <w:left w:val="none" w:sz="0" w:space="0" w:color="auto"/>
                            <w:bottom w:val="none" w:sz="0" w:space="0" w:color="auto"/>
                            <w:right w:val="none" w:sz="0" w:space="0" w:color="auto"/>
                          </w:divBdr>
                          <w:divsChild>
                            <w:div w:id="760218779">
                              <w:marLeft w:val="0"/>
                              <w:marRight w:val="0"/>
                              <w:marTop w:val="0"/>
                              <w:marBottom w:val="0"/>
                              <w:divBdr>
                                <w:top w:val="none" w:sz="0" w:space="0" w:color="auto"/>
                                <w:left w:val="none" w:sz="0" w:space="0" w:color="auto"/>
                                <w:bottom w:val="none" w:sz="0" w:space="0" w:color="auto"/>
                                <w:right w:val="none" w:sz="0" w:space="0" w:color="auto"/>
                              </w:divBdr>
                            </w:div>
                            <w:div w:id="7275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57791">
                  <w:marLeft w:val="-420"/>
                  <w:marRight w:val="0"/>
                  <w:marTop w:val="0"/>
                  <w:marBottom w:val="0"/>
                  <w:divBdr>
                    <w:top w:val="none" w:sz="0" w:space="0" w:color="auto"/>
                    <w:left w:val="none" w:sz="0" w:space="0" w:color="auto"/>
                    <w:bottom w:val="none" w:sz="0" w:space="0" w:color="auto"/>
                    <w:right w:val="none" w:sz="0" w:space="0" w:color="auto"/>
                  </w:divBdr>
                  <w:divsChild>
                    <w:div w:id="112985361">
                      <w:marLeft w:val="0"/>
                      <w:marRight w:val="0"/>
                      <w:marTop w:val="0"/>
                      <w:marBottom w:val="0"/>
                      <w:divBdr>
                        <w:top w:val="none" w:sz="0" w:space="0" w:color="auto"/>
                        <w:left w:val="none" w:sz="0" w:space="0" w:color="auto"/>
                        <w:bottom w:val="none" w:sz="0" w:space="0" w:color="auto"/>
                        <w:right w:val="none" w:sz="0" w:space="0" w:color="auto"/>
                      </w:divBdr>
                      <w:divsChild>
                        <w:div w:id="307590816">
                          <w:marLeft w:val="0"/>
                          <w:marRight w:val="0"/>
                          <w:marTop w:val="0"/>
                          <w:marBottom w:val="0"/>
                          <w:divBdr>
                            <w:top w:val="none" w:sz="0" w:space="0" w:color="auto"/>
                            <w:left w:val="none" w:sz="0" w:space="0" w:color="auto"/>
                            <w:bottom w:val="none" w:sz="0" w:space="0" w:color="auto"/>
                            <w:right w:val="none" w:sz="0" w:space="0" w:color="auto"/>
                          </w:divBdr>
                          <w:divsChild>
                            <w:div w:id="1348144006">
                              <w:marLeft w:val="0"/>
                              <w:marRight w:val="0"/>
                              <w:marTop w:val="0"/>
                              <w:marBottom w:val="0"/>
                              <w:divBdr>
                                <w:top w:val="none" w:sz="0" w:space="0" w:color="auto"/>
                                <w:left w:val="none" w:sz="0" w:space="0" w:color="auto"/>
                                <w:bottom w:val="none" w:sz="0" w:space="0" w:color="auto"/>
                                <w:right w:val="none" w:sz="0" w:space="0" w:color="auto"/>
                              </w:divBdr>
                            </w:div>
                            <w:div w:id="4267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5901">
                  <w:marLeft w:val="-420"/>
                  <w:marRight w:val="0"/>
                  <w:marTop w:val="0"/>
                  <w:marBottom w:val="0"/>
                  <w:divBdr>
                    <w:top w:val="none" w:sz="0" w:space="0" w:color="auto"/>
                    <w:left w:val="none" w:sz="0" w:space="0" w:color="auto"/>
                    <w:bottom w:val="none" w:sz="0" w:space="0" w:color="auto"/>
                    <w:right w:val="none" w:sz="0" w:space="0" w:color="auto"/>
                  </w:divBdr>
                  <w:divsChild>
                    <w:div w:id="759251328">
                      <w:marLeft w:val="0"/>
                      <w:marRight w:val="0"/>
                      <w:marTop w:val="0"/>
                      <w:marBottom w:val="0"/>
                      <w:divBdr>
                        <w:top w:val="none" w:sz="0" w:space="0" w:color="auto"/>
                        <w:left w:val="none" w:sz="0" w:space="0" w:color="auto"/>
                        <w:bottom w:val="none" w:sz="0" w:space="0" w:color="auto"/>
                        <w:right w:val="none" w:sz="0" w:space="0" w:color="auto"/>
                      </w:divBdr>
                      <w:divsChild>
                        <w:div w:id="1940025797">
                          <w:marLeft w:val="0"/>
                          <w:marRight w:val="0"/>
                          <w:marTop w:val="0"/>
                          <w:marBottom w:val="0"/>
                          <w:divBdr>
                            <w:top w:val="none" w:sz="0" w:space="0" w:color="auto"/>
                            <w:left w:val="none" w:sz="0" w:space="0" w:color="auto"/>
                            <w:bottom w:val="none" w:sz="0" w:space="0" w:color="auto"/>
                            <w:right w:val="none" w:sz="0" w:space="0" w:color="auto"/>
                          </w:divBdr>
                          <w:divsChild>
                            <w:div w:id="1672024858">
                              <w:marLeft w:val="0"/>
                              <w:marRight w:val="0"/>
                              <w:marTop w:val="0"/>
                              <w:marBottom w:val="0"/>
                              <w:divBdr>
                                <w:top w:val="none" w:sz="0" w:space="0" w:color="auto"/>
                                <w:left w:val="none" w:sz="0" w:space="0" w:color="auto"/>
                                <w:bottom w:val="none" w:sz="0" w:space="0" w:color="auto"/>
                                <w:right w:val="none" w:sz="0" w:space="0" w:color="auto"/>
                              </w:divBdr>
                            </w:div>
                            <w:div w:id="13026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6815">
                  <w:marLeft w:val="-420"/>
                  <w:marRight w:val="0"/>
                  <w:marTop w:val="0"/>
                  <w:marBottom w:val="0"/>
                  <w:divBdr>
                    <w:top w:val="none" w:sz="0" w:space="0" w:color="auto"/>
                    <w:left w:val="none" w:sz="0" w:space="0" w:color="auto"/>
                    <w:bottom w:val="none" w:sz="0" w:space="0" w:color="auto"/>
                    <w:right w:val="none" w:sz="0" w:space="0" w:color="auto"/>
                  </w:divBdr>
                  <w:divsChild>
                    <w:div w:id="1287783262">
                      <w:marLeft w:val="0"/>
                      <w:marRight w:val="0"/>
                      <w:marTop w:val="0"/>
                      <w:marBottom w:val="0"/>
                      <w:divBdr>
                        <w:top w:val="none" w:sz="0" w:space="0" w:color="auto"/>
                        <w:left w:val="none" w:sz="0" w:space="0" w:color="auto"/>
                        <w:bottom w:val="none" w:sz="0" w:space="0" w:color="auto"/>
                        <w:right w:val="none" w:sz="0" w:space="0" w:color="auto"/>
                      </w:divBdr>
                      <w:divsChild>
                        <w:div w:id="904028119">
                          <w:marLeft w:val="0"/>
                          <w:marRight w:val="0"/>
                          <w:marTop w:val="0"/>
                          <w:marBottom w:val="0"/>
                          <w:divBdr>
                            <w:top w:val="none" w:sz="0" w:space="0" w:color="auto"/>
                            <w:left w:val="none" w:sz="0" w:space="0" w:color="auto"/>
                            <w:bottom w:val="none" w:sz="0" w:space="0" w:color="auto"/>
                            <w:right w:val="none" w:sz="0" w:space="0" w:color="auto"/>
                          </w:divBdr>
                          <w:divsChild>
                            <w:div w:id="1990353840">
                              <w:marLeft w:val="0"/>
                              <w:marRight w:val="0"/>
                              <w:marTop w:val="0"/>
                              <w:marBottom w:val="0"/>
                              <w:divBdr>
                                <w:top w:val="none" w:sz="0" w:space="0" w:color="auto"/>
                                <w:left w:val="none" w:sz="0" w:space="0" w:color="auto"/>
                                <w:bottom w:val="none" w:sz="0" w:space="0" w:color="auto"/>
                                <w:right w:val="none" w:sz="0" w:space="0" w:color="auto"/>
                              </w:divBdr>
                            </w:div>
                            <w:div w:id="1484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3194">
                  <w:marLeft w:val="-420"/>
                  <w:marRight w:val="0"/>
                  <w:marTop w:val="0"/>
                  <w:marBottom w:val="0"/>
                  <w:divBdr>
                    <w:top w:val="none" w:sz="0" w:space="0" w:color="auto"/>
                    <w:left w:val="none" w:sz="0" w:space="0" w:color="auto"/>
                    <w:bottom w:val="none" w:sz="0" w:space="0" w:color="auto"/>
                    <w:right w:val="none" w:sz="0" w:space="0" w:color="auto"/>
                  </w:divBdr>
                  <w:divsChild>
                    <w:div w:id="1478759474">
                      <w:marLeft w:val="0"/>
                      <w:marRight w:val="0"/>
                      <w:marTop w:val="0"/>
                      <w:marBottom w:val="0"/>
                      <w:divBdr>
                        <w:top w:val="none" w:sz="0" w:space="0" w:color="auto"/>
                        <w:left w:val="none" w:sz="0" w:space="0" w:color="auto"/>
                        <w:bottom w:val="none" w:sz="0" w:space="0" w:color="auto"/>
                        <w:right w:val="none" w:sz="0" w:space="0" w:color="auto"/>
                      </w:divBdr>
                      <w:divsChild>
                        <w:div w:id="1482186531">
                          <w:marLeft w:val="0"/>
                          <w:marRight w:val="0"/>
                          <w:marTop w:val="0"/>
                          <w:marBottom w:val="0"/>
                          <w:divBdr>
                            <w:top w:val="none" w:sz="0" w:space="0" w:color="auto"/>
                            <w:left w:val="none" w:sz="0" w:space="0" w:color="auto"/>
                            <w:bottom w:val="none" w:sz="0" w:space="0" w:color="auto"/>
                            <w:right w:val="none" w:sz="0" w:space="0" w:color="auto"/>
                          </w:divBdr>
                          <w:divsChild>
                            <w:div w:id="1798913111">
                              <w:marLeft w:val="0"/>
                              <w:marRight w:val="0"/>
                              <w:marTop w:val="0"/>
                              <w:marBottom w:val="0"/>
                              <w:divBdr>
                                <w:top w:val="none" w:sz="0" w:space="0" w:color="auto"/>
                                <w:left w:val="none" w:sz="0" w:space="0" w:color="auto"/>
                                <w:bottom w:val="none" w:sz="0" w:space="0" w:color="auto"/>
                                <w:right w:val="none" w:sz="0" w:space="0" w:color="auto"/>
                              </w:divBdr>
                            </w:div>
                            <w:div w:id="18410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2482">
      <w:bodyDiv w:val="1"/>
      <w:marLeft w:val="0"/>
      <w:marRight w:val="0"/>
      <w:marTop w:val="0"/>
      <w:marBottom w:val="0"/>
      <w:divBdr>
        <w:top w:val="none" w:sz="0" w:space="0" w:color="auto"/>
        <w:left w:val="none" w:sz="0" w:space="0" w:color="auto"/>
        <w:bottom w:val="none" w:sz="0" w:space="0" w:color="auto"/>
        <w:right w:val="none" w:sz="0" w:space="0" w:color="auto"/>
      </w:divBdr>
      <w:divsChild>
        <w:div w:id="1180974960">
          <w:marLeft w:val="0"/>
          <w:marRight w:val="0"/>
          <w:marTop w:val="0"/>
          <w:marBottom w:val="0"/>
          <w:divBdr>
            <w:top w:val="none" w:sz="0" w:space="0" w:color="auto"/>
            <w:left w:val="none" w:sz="0" w:space="0" w:color="auto"/>
            <w:bottom w:val="none" w:sz="0" w:space="0" w:color="auto"/>
            <w:right w:val="none" w:sz="0" w:space="0" w:color="auto"/>
          </w:divBdr>
          <w:divsChild>
            <w:div w:id="527837018">
              <w:marLeft w:val="0"/>
              <w:marRight w:val="0"/>
              <w:marTop w:val="0"/>
              <w:marBottom w:val="0"/>
              <w:divBdr>
                <w:top w:val="none" w:sz="0" w:space="0" w:color="auto"/>
                <w:left w:val="none" w:sz="0" w:space="0" w:color="auto"/>
                <w:bottom w:val="none" w:sz="0" w:space="0" w:color="auto"/>
                <w:right w:val="none" w:sz="0" w:space="0" w:color="auto"/>
              </w:divBdr>
              <w:divsChild>
                <w:div w:id="11517972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9246382">
          <w:marLeft w:val="0"/>
          <w:marRight w:val="0"/>
          <w:marTop w:val="0"/>
          <w:marBottom w:val="0"/>
          <w:divBdr>
            <w:top w:val="none" w:sz="0" w:space="0" w:color="auto"/>
            <w:left w:val="none" w:sz="0" w:space="0" w:color="auto"/>
            <w:bottom w:val="none" w:sz="0" w:space="0" w:color="auto"/>
            <w:right w:val="none" w:sz="0" w:space="0" w:color="auto"/>
          </w:divBdr>
          <w:divsChild>
            <w:div w:id="149180317">
              <w:marLeft w:val="0"/>
              <w:marRight w:val="0"/>
              <w:marTop w:val="0"/>
              <w:marBottom w:val="0"/>
              <w:divBdr>
                <w:top w:val="none" w:sz="0" w:space="0" w:color="auto"/>
                <w:left w:val="none" w:sz="0" w:space="0" w:color="auto"/>
                <w:bottom w:val="none" w:sz="0" w:space="0" w:color="auto"/>
                <w:right w:val="none" w:sz="0" w:space="0" w:color="auto"/>
              </w:divBdr>
              <w:divsChild>
                <w:div w:id="925302940">
                  <w:marLeft w:val="-420"/>
                  <w:marRight w:val="0"/>
                  <w:marTop w:val="0"/>
                  <w:marBottom w:val="0"/>
                  <w:divBdr>
                    <w:top w:val="none" w:sz="0" w:space="0" w:color="auto"/>
                    <w:left w:val="none" w:sz="0" w:space="0" w:color="auto"/>
                    <w:bottom w:val="none" w:sz="0" w:space="0" w:color="auto"/>
                    <w:right w:val="none" w:sz="0" w:space="0" w:color="auto"/>
                  </w:divBdr>
                  <w:divsChild>
                    <w:div w:id="698970018">
                      <w:marLeft w:val="0"/>
                      <w:marRight w:val="0"/>
                      <w:marTop w:val="0"/>
                      <w:marBottom w:val="0"/>
                      <w:divBdr>
                        <w:top w:val="none" w:sz="0" w:space="0" w:color="auto"/>
                        <w:left w:val="none" w:sz="0" w:space="0" w:color="auto"/>
                        <w:bottom w:val="none" w:sz="0" w:space="0" w:color="auto"/>
                        <w:right w:val="none" w:sz="0" w:space="0" w:color="auto"/>
                      </w:divBdr>
                      <w:divsChild>
                        <w:div w:id="283662440">
                          <w:marLeft w:val="0"/>
                          <w:marRight w:val="0"/>
                          <w:marTop w:val="0"/>
                          <w:marBottom w:val="0"/>
                          <w:divBdr>
                            <w:top w:val="none" w:sz="0" w:space="0" w:color="auto"/>
                            <w:left w:val="none" w:sz="0" w:space="0" w:color="auto"/>
                            <w:bottom w:val="none" w:sz="0" w:space="0" w:color="auto"/>
                            <w:right w:val="none" w:sz="0" w:space="0" w:color="auto"/>
                          </w:divBdr>
                          <w:divsChild>
                            <w:div w:id="311761185">
                              <w:marLeft w:val="0"/>
                              <w:marRight w:val="0"/>
                              <w:marTop w:val="0"/>
                              <w:marBottom w:val="0"/>
                              <w:divBdr>
                                <w:top w:val="none" w:sz="0" w:space="0" w:color="auto"/>
                                <w:left w:val="none" w:sz="0" w:space="0" w:color="auto"/>
                                <w:bottom w:val="none" w:sz="0" w:space="0" w:color="auto"/>
                                <w:right w:val="none" w:sz="0" w:space="0" w:color="auto"/>
                              </w:divBdr>
                            </w:div>
                            <w:div w:id="438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2222">
                  <w:marLeft w:val="-420"/>
                  <w:marRight w:val="0"/>
                  <w:marTop w:val="0"/>
                  <w:marBottom w:val="0"/>
                  <w:divBdr>
                    <w:top w:val="none" w:sz="0" w:space="0" w:color="auto"/>
                    <w:left w:val="none" w:sz="0" w:space="0" w:color="auto"/>
                    <w:bottom w:val="none" w:sz="0" w:space="0" w:color="auto"/>
                    <w:right w:val="none" w:sz="0" w:space="0" w:color="auto"/>
                  </w:divBdr>
                  <w:divsChild>
                    <w:div w:id="522475290">
                      <w:marLeft w:val="0"/>
                      <w:marRight w:val="0"/>
                      <w:marTop w:val="0"/>
                      <w:marBottom w:val="0"/>
                      <w:divBdr>
                        <w:top w:val="none" w:sz="0" w:space="0" w:color="auto"/>
                        <w:left w:val="none" w:sz="0" w:space="0" w:color="auto"/>
                        <w:bottom w:val="none" w:sz="0" w:space="0" w:color="auto"/>
                        <w:right w:val="none" w:sz="0" w:space="0" w:color="auto"/>
                      </w:divBdr>
                      <w:divsChild>
                        <w:div w:id="1189568820">
                          <w:marLeft w:val="0"/>
                          <w:marRight w:val="0"/>
                          <w:marTop w:val="0"/>
                          <w:marBottom w:val="0"/>
                          <w:divBdr>
                            <w:top w:val="none" w:sz="0" w:space="0" w:color="auto"/>
                            <w:left w:val="none" w:sz="0" w:space="0" w:color="auto"/>
                            <w:bottom w:val="none" w:sz="0" w:space="0" w:color="auto"/>
                            <w:right w:val="none" w:sz="0" w:space="0" w:color="auto"/>
                          </w:divBdr>
                          <w:divsChild>
                            <w:div w:id="2067408692">
                              <w:marLeft w:val="0"/>
                              <w:marRight w:val="0"/>
                              <w:marTop w:val="0"/>
                              <w:marBottom w:val="0"/>
                              <w:divBdr>
                                <w:top w:val="none" w:sz="0" w:space="0" w:color="auto"/>
                                <w:left w:val="none" w:sz="0" w:space="0" w:color="auto"/>
                                <w:bottom w:val="none" w:sz="0" w:space="0" w:color="auto"/>
                                <w:right w:val="none" w:sz="0" w:space="0" w:color="auto"/>
                              </w:divBdr>
                            </w:div>
                            <w:div w:id="2559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2028">
                  <w:marLeft w:val="-420"/>
                  <w:marRight w:val="0"/>
                  <w:marTop w:val="0"/>
                  <w:marBottom w:val="0"/>
                  <w:divBdr>
                    <w:top w:val="none" w:sz="0" w:space="0" w:color="auto"/>
                    <w:left w:val="none" w:sz="0" w:space="0" w:color="auto"/>
                    <w:bottom w:val="none" w:sz="0" w:space="0" w:color="auto"/>
                    <w:right w:val="none" w:sz="0" w:space="0" w:color="auto"/>
                  </w:divBdr>
                  <w:divsChild>
                    <w:div w:id="105927916">
                      <w:marLeft w:val="0"/>
                      <w:marRight w:val="0"/>
                      <w:marTop w:val="0"/>
                      <w:marBottom w:val="0"/>
                      <w:divBdr>
                        <w:top w:val="none" w:sz="0" w:space="0" w:color="auto"/>
                        <w:left w:val="none" w:sz="0" w:space="0" w:color="auto"/>
                        <w:bottom w:val="none" w:sz="0" w:space="0" w:color="auto"/>
                        <w:right w:val="none" w:sz="0" w:space="0" w:color="auto"/>
                      </w:divBdr>
                      <w:divsChild>
                        <w:div w:id="1543516994">
                          <w:marLeft w:val="0"/>
                          <w:marRight w:val="0"/>
                          <w:marTop w:val="0"/>
                          <w:marBottom w:val="0"/>
                          <w:divBdr>
                            <w:top w:val="none" w:sz="0" w:space="0" w:color="auto"/>
                            <w:left w:val="none" w:sz="0" w:space="0" w:color="auto"/>
                            <w:bottom w:val="none" w:sz="0" w:space="0" w:color="auto"/>
                            <w:right w:val="none" w:sz="0" w:space="0" w:color="auto"/>
                          </w:divBdr>
                          <w:divsChild>
                            <w:div w:id="1439107850">
                              <w:marLeft w:val="0"/>
                              <w:marRight w:val="0"/>
                              <w:marTop w:val="0"/>
                              <w:marBottom w:val="0"/>
                              <w:divBdr>
                                <w:top w:val="none" w:sz="0" w:space="0" w:color="auto"/>
                                <w:left w:val="none" w:sz="0" w:space="0" w:color="auto"/>
                                <w:bottom w:val="none" w:sz="0" w:space="0" w:color="auto"/>
                                <w:right w:val="none" w:sz="0" w:space="0" w:color="auto"/>
                              </w:divBdr>
                            </w:div>
                            <w:div w:id="20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5487">
                  <w:marLeft w:val="-420"/>
                  <w:marRight w:val="0"/>
                  <w:marTop w:val="0"/>
                  <w:marBottom w:val="0"/>
                  <w:divBdr>
                    <w:top w:val="none" w:sz="0" w:space="0" w:color="auto"/>
                    <w:left w:val="none" w:sz="0" w:space="0" w:color="auto"/>
                    <w:bottom w:val="none" w:sz="0" w:space="0" w:color="auto"/>
                    <w:right w:val="none" w:sz="0" w:space="0" w:color="auto"/>
                  </w:divBdr>
                  <w:divsChild>
                    <w:div w:id="265313379">
                      <w:marLeft w:val="0"/>
                      <w:marRight w:val="0"/>
                      <w:marTop w:val="0"/>
                      <w:marBottom w:val="0"/>
                      <w:divBdr>
                        <w:top w:val="none" w:sz="0" w:space="0" w:color="auto"/>
                        <w:left w:val="none" w:sz="0" w:space="0" w:color="auto"/>
                        <w:bottom w:val="none" w:sz="0" w:space="0" w:color="auto"/>
                        <w:right w:val="none" w:sz="0" w:space="0" w:color="auto"/>
                      </w:divBdr>
                      <w:divsChild>
                        <w:div w:id="658122021">
                          <w:marLeft w:val="0"/>
                          <w:marRight w:val="0"/>
                          <w:marTop w:val="0"/>
                          <w:marBottom w:val="0"/>
                          <w:divBdr>
                            <w:top w:val="none" w:sz="0" w:space="0" w:color="auto"/>
                            <w:left w:val="none" w:sz="0" w:space="0" w:color="auto"/>
                            <w:bottom w:val="none" w:sz="0" w:space="0" w:color="auto"/>
                            <w:right w:val="none" w:sz="0" w:space="0" w:color="auto"/>
                          </w:divBdr>
                          <w:divsChild>
                            <w:div w:id="647325886">
                              <w:marLeft w:val="0"/>
                              <w:marRight w:val="0"/>
                              <w:marTop w:val="0"/>
                              <w:marBottom w:val="0"/>
                              <w:divBdr>
                                <w:top w:val="none" w:sz="0" w:space="0" w:color="auto"/>
                                <w:left w:val="none" w:sz="0" w:space="0" w:color="auto"/>
                                <w:bottom w:val="none" w:sz="0" w:space="0" w:color="auto"/>
                                <w:right w:val="none" w:sz="0" w:space="0" w:color="auto"/>
                              </w:divBdr>
                            </w:div>
                            <w:div w:id="14924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7812">
                  <w:marLeft w:val="-420"/>
                  <w:marRight w:val="0"/>
                  <w:marTop w:val="0"/>
                  <w:marBottom w:val="0"/>
                  <w:divBdr>
                    <w:top w:val="none" w:sz="0" w:space="0" w:color="auto"/>
                    <w:left w:val="none" w:sz="0" w:space="0" w:color="auto"/>
                    <w:bottom w:val="none" w:sz="0" w:space="0" w:color="auto"/>
                    <w:right w:val="none" w:sz="0" w:space="0" w:color="auto"/>
                  </w:divBdr>
                  <w:divsChild>
                    <w:div w:id="1748064901">
                      <w:marLeft w:val="0"/>
                      <w:marRight w:val="0"/>
                      <w:marTop w:val="0"/>
                      <w:marBottom w:val="0"/>
                      <w:divBdr>
                        <w:top w:val="none" w:sz="0" w:space="0" w:color="auto"/>
                        <w:left w:val="none" w:sz="0" w:space="0" w:color="auto"/>
                        <w:bottom w:val="none" w:sz="0" w:space="0" w:color="auto"/>
                        <w:right w:val="none" w:sz="0" w:space="0" w:color="auto"/>
                      </w:divBdr>
                      <w:divsChild>
                        <w:div w:id="1168129251">
                          <w:marLeft w:val="0"/>
                          <w:marRight w:val="0"/>
                          <w:marTop w:val="0"/>
                          <w:marBottom w:val="0"/>
                          <w:divBdr>
                            <w:top w:val="none" w:sz="0" w:space="0" w:color="auto"/>
                            <w:left w:val="none" w:sz="0" w:space="0" w:color="auto"/>
                            <w:bottom w:val="none" w:sz="0" w:space="0" w:color="auto"/>
                            <w:right w:val="none" w:sz="0" w:space="0" w:color="auto"/>
                          </w:divBdr>
                          <w:divsChild>
                            <w:div w:id="1462990821">
                              <w:marLeft w:val="0"/>
                              <w:marRight w:val="0"/>
                              <w:marTop w:val="0"/>
                              <w:marBottom w:val="0"/>
                              <w:divBdr>
                                <w:top w:val="none" w:sz="0" w:space="0" w:color="auto"/>
                                <w:left w:val="none" w:sz="0" w:space="0" w:color="auto"/>
                                <w:bottom w:val="none" w:sz="0" w:space="0" w:color="auto"/>
                                <w:right w:val="none" w:sz="0" w:space="0" w:color="auto"/>
                              </w:divBdr>
                            </w:div>
                            <w:div w:id="10068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tedd.act.gov.au/employment-framework/workplace-behaviours/values-and-signature-behaviour" TargetMode="External"/><Relationship Id="rId13" Type="http://schemas.openxmlformats.org/officeDocument/2006/relationships/hyperlink" Target="https://www.remunerationtribunal.act.gov.au/determinations" TargetMode="External"/><Relationship Id="rId18" Type="http://schemas.openxmlformats.org/officeDocument/2006/relationships/hyperlink" Target="http://www.executiveintelligencegroup.com.au/vacanci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gislation.act.gov.au/di/2016-251" TargetMode="External"/><Relationship Id="rId17" Type="http://schemas.openxmlformats.org/officeDocument/2006/relationships/hyperlink" Target="mailto:admin@execintell.com.au" TargetMode="External"/><Relationship Id="rId2" Type="http://schemas.openxmlformats.org/officeDocument/2006/relationships/numbering" Target="numbering.xml"/><Relationship Id="rId16" Type="http://schemas.openxmlformats.org/officeDocument/2006/relationships/hyperlink" Target="mailto:admin@execintell.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tedd.act.gov.au/employment-framework/workplace-behaviours/values-and-signature-behaviou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ecutiveintelligencegroup.com.au/privacy-policy/" TargetMode="External"/><Relationship Id="rId23" Type="http://schemas.openxmlformats.org/officeDocument/2006/relationships/fontTable" Target="fontTable.xml"/><Relationship Id="rId10" Type="http://schemas.openxmlformats.org/officeDocument/2006/relationships/hyperlink" Target="https://www.cmtedd.act.gov.au/employment-framework/for-employees/agree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tedd.act.gov.au/employment-framework/for-employees/a-z" TargetMode="External"/><Relationship Id="rId14" Type="http://schemas.openxmlformats.org/officeDocument/2006/relationships/hyperlink" Target="https://www.cmtedd.act.gov.au/employment-framework/for-executives/actps-executive-employment-condition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2</cp:revision>
  <dcterms:created xsi:type="dcterms:W3CDTF">2025-06-12T06:10:00Z</dcterms:created>
  <dcterms:modified xsi:type="dcterms:W3CDTF">2025-06-12T06:10:00Z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2025-06-05T04:04:53Z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ad69f12a-83f1-4cb2-bdb0-ff7951606ca3</vt:lpwstr>
  </property>
  <property fmtid="{D5CDD505-2E9C-101B-9397-08002B2CF9AE}" pid="8" name="MSIP_Label_69af8531-eb46-4968-8cb3-105d2f5ea87e_ContentBits">
    <vt:lpwstr>0</vt:lpwstr>
  </property>
  <property fmtid="{D5CDD505-2E9C-101B-9397-08002B2CF9AE}" pid="9" name="MSIP_Label_69af8531-eb46-4968-8cb3-105d2f5ea87e_Tag">
    <vt:lpwstr>10, 3, 0, 1</vt:lpwstr>
  </property>
</Properties>
</file>