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C98A" w14:textId="77777777" w:rsidR="00AC4A06" w:rsidRPr="00D65BAE" w:rsidRDefault="00AC4A06" w:rsidP="00AC4A06">
      <w:pPr>
        <w:spacing w:after="0"/>
        <w:jc w:val="center"/>
        <w:rPr>
          <w:rFonts w:asciiTheme="majorHAnsi" w:eastAsia="Times New Roman" w:hAnsiTheme="majorHAnsi" w:cstheme="majorHAnsi"/>
          <w:b/>
          <w:color w:val="083A42"/>
          <w:sz w:val="56"/>
          <w:szCs w:val="24"/>
        </w:rPr>
      </w:pPr>
      <w:r w:rsidRPr="00D65BAE">
        <w:rPr>
          <w:rFonts w:asciiTheme="majorHAnsi" w:eastAsia="Times New Roman" w:hAnsiTheme="majorHAnsi" w:cstheme="majorHAnsi"/>
          <w:b/>
          <w:color w:val="083A42"/>
          <w:sz w:val="56"/>
          <w:szCs w:val="24"/>
        </w:rPr>
        <w:t>Candidate Information Pack</w:t>
      </w:r>
    </w:p>
    <w:p w14:paraId="0AE87AB8" w14:textId="77777777" w:rsidR="00AC4A06" w:rsidRPr="00167D66" w:rsidRDefault="00AC4A06" w:rsidP="00AC4A06">
      <w:pPr>
        <w:pStyle w:val="BodyText"/>
        <w:spacing w:before="0" w:after="0"/>
        <w:rPr>
          <w:rFonts w:asciiTheme="minorHAnsi" w:hAnsiTheme="minorHAnsi" w:cstheme="minorHAnsi"/>
          <w:b/>
          <w:sz w:val="32"/>
          <w:szCs w:val="32"/>
        </w:rPr>
      </w:pPr>
      <w:r w:rsidRPr="00167D66">
        <w:rPr>
          <w:rFonts w:asciiTheme="minorHAnsi" w:hAnsiTheme="minorHAnsi" w:cstheme="minorHAnsi"/>
          <w:b/>
          <w:sz w:val="32"/>
          <w:szCs w:val="32"/>
        </w:rPr>
        <w:t>Table of contents</w:t>
      </w:r>
    </w:p>
    <w:p w14:paraId="13B8910E" w14:textId="77777777" w:rsidR="00AC4A06" w:rsidRPr="00167D66" w:rsidRDefault="00AC4A06" w:rsidP="00AC4A06">
      <w:pPr>
        <w:pStyle w:val="BodyText"/>
        <w:spacing w:before="40" w:after="0"/>
        <w:rPr>
          <w:rFonts w:asciiTheme="minorHAnsi" w:hAnsiTheme="minorHAnsi" w:cstheme="minorHAnsi"/>
          <w:lang w:val="en-US"/>
        </w:rPr>
      </w:pPr>
      <w:r w:rsidRPr="00167D66">
        <w:rPr>
          <w:rFonts w:asciiTheme="minorHAnsi" w:hAnsiTheme="minorHAnsi" w:cstheme="minorHAnsi"/>
          <w:lang w:val="en-US"/>
        </w:rPr>
        <w:t>This document contains the following topics.</w:t>
      </w:r>
    </w:p>
    <w:p w14:paraId="2AA18002" w14:textId="77777777" w:rsidR="00AC4A06" w:rsidRPr="00167D66" w:rsidRDefault="00000000" w:rsidP="00AC4A06">
      <w:pPr>
        <w:pStyle w:val="BodyText"/>
        <w:spacing w:before="0" w:after="0"/>
        <w:rPr>
          <w:rFonts w:asciiTheme="minorHAnsi" w:hAnsiTheme="minorHAnsi" w:cstheme="minorHAnsi"/>
          <w:sz w:val="16"/>
          <w:szCs w:val="16"/>
          <w:lang w:val="en-US"/>
        </w:rPr>
      </w:pPr>
      <w:r>
        <w:rPr>
          <w:rFonts w:asciiTheme="minorHAnsi" w:hAnsiTheme="minorHAnsi" w:cstheme="minorHAnsi"/>
        </w:rPr>
        <w:pict w14:anchorId="1B7F53C7">
          <v:rect id="_x0000_i1025" style="width:451.3pt;height:3pt" o:hralign="center" o:hrstd="t" o:hrnoshade="t" o:hr="t" fillcolor="#d5d2ca" stroked="f"/>
        </w:pict>
      </w:r>
    </w:p>
    <w:p w14:paraId="21F2362C" w14:textId="178CE149" w:rsidR="00D65BAE" w:rsidRPr="00084A84" w:rsidRDefault="00AC4A06">
      <w:pPr>
        <w:pStyle w:val="TOC1"/>
        <w:rPr>
          <w:rFonts w:asciiTheme="minorHAnsi" w:eastAsiaTheme="minorEastAsia" w:hAnsiTheme="minorHAnsi" w:cstheme="minorBidi"/>
          <w:noProof/>
          <w:kern w:val="2"/>
          <w:sz w:val="24"/>
          <w:szCs w:val="24"/>
          <w:lang w:val="en-AU" w:eastAsia="en-AU"/>
          <w14:ligatures w14:val="standardContextual"/>
        </w:rPr>
      </w:pPr>
      <w:r w:rsidRPr="00084A84">
        <w:rPr>
          <w:rFonts w:asciiTheme="minorHAnsi" w:hAnsiTheme="minorHAnsi" w:cstheme="minorHAnsi"/>
          <w:b/>
          <w:bCs/>
        </w:rPr>
        <w:fldChar w:fldCharType="begin"/>
      </w:r>
      <w:r w:rsidRPr="00084A84">
        <w:rPr>
          <w:rFonts w:asciiTheme="minorHAnsi" w:hAnsiTheme="minorHAnsi" w:cstheme="minorHAnsi"/>
          <w:b/>
          <w:bCs/>
        </w:rPr>
        <w:instrText xml:space="preserve"> TOC \h \z \t "Heading 2,1,Heading 3,2,Heading 4,3" </w:instrText>
      </w:r>
      <w:r w:rsidRPr="00084A84">
        <w:rPr>
          <w:rFonts w:asciiTheme="minorHAnsi" w:hAnsiTheme="minorHAnsi" w:cstheme="minorHAnsi"/>
          <w:b/>
          <w:bCs/>
        </w:rPr>
        <w:fldChar w:fldCharType="separate"/>
      </w:r>
      <w:hyperlink w:anchor="_Toc191208586" w:history="1">
        <w:r w:rsidR="00D65BAE" w:rsidRPr="00084A84">
          <w:rPr>
            <w:rStyle w:val="Hyperlink"/>
            <w:rFonts w:asciiTheme="majorHAnsi" w:hAnsiTheme="majorHAnsi" w:cstheme="majorHAnsi"/>
            <w:noProof/>
          </w:rPr>
          <w:t>Introduction</w:t>
        </w:r>
        <w:r w:rsidR="00D65BAE" w:rsidRPr="00084A84">
          <w:rPr>
            <w:noProof/>
            <w:webHidden/>
          </w:rPr>
          <w:tab/>
        </w:r>
        <w:r w:rsidR="00D65BAE" w:rsidRPr="00084A84">
          <w:rPr>
            <w:noProof/>
            <w:webHidden/>
          </w:rPr>
          <w:fldChar w:fldCharType="begin"/>
        </w:r>
        <w:r w:rsidR="00D65BAE" w:rsidRPr="00084A84">
          <w:rPr>
            <w:noProof/>
            <w:webHidden/>
          </w:rPr>
          <w:instrText xml:space="preserve"> PAGEREF _Toc191208586 \h </w:instrText>
        </w:r>
        <w:r w:rsidR="00D65BAE" w:rsidRPr="00084A84">
          <w:rPr>
            <w:noProof/>
            <w:webHidden/>
          </w:rPr>
        </w:r>
        <w:r w:rsidR="00D65BAE" w:rsidRPr="00084A84">
          <w:rPr>
            <w:noProof/>
            <w:webHidden/>
          </w:rPr>
          <w:fldChar w:fldCharType="separate"/>
        </w:r>
        <w:r w:rsidR="0098050C">
          <w:rPr>
            <w:noProof/>
            <w:webHidden/>
          </w:rPr>
          <w:t>2</w:t>
        </w:r>
        <w:r w:rsidR="00D65BAE" w:rsidRPr="00084A84">
          <w:rPr>
            <w:noProof/>
            <w:webHidden/>
          </w:rPr>
          <w:fldChar w:fldCharType="end"/>
        </w:r>
      </w:hyperlink>
    </w:p>
    <w:p w14:paraId="64150D59" w14:textId="74BD35C7" w:rsidR="00D65BAE" w:rsidRPr="00084A84" w:rsidRDefault="00D65BAE">
      <w:pPr>
        <w:pStyle w:val="TOC1"/>
        <w:rPr>
          <w:rFonts w:asciiTheme="minorHAnsi" w:eastAsiaTheme="minorEastAsia" w:hAnsiTheme="minorHAnsi" w:cstheme="minorBidi"/>
          <w:noProof/>
          <w:kern w:val="2"/>
          <w:sz w:val="24"/>
          <w:szCs w:val="24"/>
          <w:lang w:val="en-AU" w:eastAsia="en-AU"/>
          <w14:ligatures w14:val="standardContextual"/>
        </w:rPr>
      </w:pPr>
      <w:hyperlink w:anchor="_Toc191208587" w:history="1">
        <w:r w:rsidRPr="00084A84">
          <w:rPr>
            <w:rStyle w:val="Hyperlink"/>
            <w:rFonts w:asciiTheme="majorHAnsi" w:hAnsiTheme="majorHAnsi" w:cstheme="majorHAnsi"/>
            <w:noProof/>
          </w:rPr>
          <w:t>Inclusion and diversity</w:t>
        </w:r>
        <w:r w:rsidRPr="00084A84">
          <w:rPr>
            <w:noProof/>
            <w:webHidden/>
          </w:rPr>
          <w:tab/>
        </w:r>
        <w:r w:rsidRPr="00084A84">
          <w:rPr>
            <w:noProof/>
            <w:webHidden/>
          </w:rPr>
          <w:fldChar w:fldCharType="begin"/>
        </w:r>
        <w:r w:rsidRPr="00084A84">
          <w:rPr>
            <w:noProof/>
            <w:webHidden/>
          </w:rPr>
          <w:instrText xml:space="preserve"> PAGEREF _Toc191208587 \h </w:instrText>
        </w:r>
        <w:r w:rsidRPr="00084A84">
          <w:rPr>
            <w:noProof/>
            <w:webHidden/>
          </w:rPr>
        </w:r>
        <w:r w:rsidRPr="00084A84">
          <w:rPr>
            <w:noProof/>
            <w:webHidden/>
          </w:rPr>
          <w:fldChar w:fldCharType="separate"/>
        </w:r>
        <w:r w:rsidR="0098050C">
          <w:rPr>
            <w:noProof/>
            <w:webHidden/>
          </w:rPr>
          <w:t>2</w:t>
        </w:r>
        <w:r w:rsidRPr="00084A84">
          <w:rPr>
            <w:noProof/>
            <w:webHidden/>
          </w:rPr>
          <w:fldChar w:fldCharType="end"/>
        </w:r>
      </w:hyperlink>
    </w:p>
    <w:p w14:paraId="16AE0798" w14:textId="34EC2A87" w:rsidR="00D65BAE" w:rsidRPr="00084A84" w:rsidRDefault="00D65BAE">
      <w:pPr>
        <w:pStyle w:val="TOC1"/>
        <w:rPr>
          <w:rFonts w:asciiTheme="minorHAnsi" w:eastAsiaTheme="minorEastAsia" w:hAnsiTheme="minorHAnsi" w:cstheme="minorBidi"/>
          <w:noProof/>
          <w:kern w:val="2"/>
          <w:sz w:val="24"/>
          <w:szCs w:val="24"/>
          <w:lang w:val="en-AU" w:eastAsia="en-AU"/>
          <w14:ligatures w14:val="standardContextual"/>
        </w:rPr>
      </w:pPr>
      <w:hyperlink w:anchor="_Toc191208588" w:history="1">
        <w:r w:rsidRPr="00084A84">
          <w:rPr>
            <w:rStyle w:val="Hyperlink"/>
            <w:rFonts w:asciiTheme="majorHAnsi" w:hAnsiTheme="majorHAnsi" w:cstheme="majorHAnsi"/>
            <w:noProof/>
          </w:rPr>
          <w:t>The selection process</w:t>
        </w:r>
        <w:r w:rsidRPr="00084A84">
          <w:rPr>
            <w:noProof/>
            <w:webHidden/>
          </w:rPr>
          <w:tab/>
        </w:r>
        <w:r w:rsidRPr="00084A84">
          <w:rPr>
            <w:noProof/>
            <w:webHidden/>
          </w:rPr>
          <w:fldChar w:fldCharType="begin"/>
        </w:r>
        <w:r w:rsidRPr="00084A84">
          <w:rPr>
            <w:noProof/>
            <w:webHidden/>
          </w:rPr>
          <w:instrText xml:space="preserve"> PAGEREF _Toc191208588 \h </w:instrText>
        </w:r>
        <w:r w:rsidRPr="00084A84">
          <w:rPr>
            <w:noProof/>
            <w:webHidden/>
          </w:rPr>
        </w:r>
        <w:r w:rsidRPr="00084A84">
          <w:rPr>
            <w:noProof/>
            <w:webHidden/>
          </w:rPr>
          <w:fldChar w:fldCharType="separate"/>
        </w:r>
        <w:r w:rsidR="0098050C">
          <w:rPr>
            <w:noProof/>
            <w:webHidden/>
          </w:rPr>
          <w:t>3</w:t>
        </w:r>
        <w:r w:rsidRPr="00084A84">
          <w:rPr>
            <w:noProof/>
            <w:webHidden/>
          </w:rPr>
          <w:fldChar w:fldCharType="end"/>
        </w:r>
      </w:hyperlink>
    </w:p>
    <w:p w14:paraId="2D661A27" w14:textId="1C385DAF" w:rsidR="00D65BAE" w:rsidRPr="00084A84" w:rsidRDefault="00D65BAE">
      <w:pPr>
        <w:pStyle w:val="TOC2"/>
        <w:rPr>
          <w:rFonts w:asciiTheme="minorHAnsi" w:eastAsiaTheme="minorEastAsia" w:hAnsiTheme="minorHAnsi" w:cstheme="minorBidi"/>
          <w:noProof/>
          <w:kern w:val="2"/>
          <w:sz w:val="24"/>
          <w:szCs w:val="24"/>
          <w:lang w:val="en-AU" w:eastAsia="en-AU"/>
          <w14:ligatures w14:val="standardContextual"/>
        </w:rPr>
      </w:pPr>
      <w:hyperlink w:anchor="_Toc191208589" w:history="1">
        <w:r w:rsidRPr="00084A84">
          <w:rPr>
            <w:rStyle w:val="Hyperlink"/>
            <w:rFonts w:cstheme="minorHAnsi"/>
            <w:noProof/>
          </w:rPr>
          <w:t>Adjustments during the recruitment process</w:t>
        </w:r>
        <w:r w:rsidRPr="00084A84">
          <w:rPr>
            <w:noProof/>
            <w:webHidden/>
          </w:rPr>
          <w:tab/>
        </w:r>
        <w:r w:rsidRPr="00084A84">
          <w:rPr>
            <w:noProof/>
            <w:webHidden/>
          </w:rPr>
          <w:fldChar w:fldCharType="begin"/>
        </w:r>
        <w:r w:rsidRPr="00084A84">
          <w:rPr>
            <w:noProof/>
            <w:webHidden/>
          </w:rPr>
          <w:instrText xml:space="preserve"> PAGEREF _Toc191208589 \h </w:instrText>
        </w:r>
        <w:r w:rsidRPr="00084A84">
          <w:rPr>
            <w:noProof/>
            <w:webHidden/>
          </w:rPr>
        </w:r>
        <w:r w:rsidRPr="00084A84">
          <w:rPr>
            <w:noProof/>
            <w:webHidden/>
          </w:rPr>
          <w:fldChar w:fldCharType="separate"/>
        </w:r>
        <w:r w:rsidR="0098050C">
          <w:rPr>
            <w:noProof/>
            <w:webHidden/>
          </w:rPr>
          <w:t>3</w:t>
        </w:r>
        <w:r w:rsidRPr="00084A84">
          <w:rPr>
            <w:noProof/>
            <w:webHidden/>
          </w:rPr>
          <w:fldChar w:fldCharType="end"/>
        </w:r>
      </w:hyperlink>
    </w:p>
    <w:p w14:paraId="41060C08" w14:textId="6872F512" w:rsidR="00D65BAE" w:rsidRPr="00084A84" w:rsidRDefault="00D65BAE">
      <w:pPr>
        <w:pStyle w:val="TOC2"/>
        <w:rPr>
          <w:rFonts w:asciiTheme="minorHAnsi" w:eastAsiaTheme="minorEastAsia" w:hAnsiTheme="minorHAnsi" w:cstheme="minorBidi"/>
          <w:noProof/>
          <w:kern w:val="2"/>
          <w:sz w:val="24"/>
          <w:szCs w:val="24"/>
          <w:lang w:val="en-AU" w:eastAsia="en-AU"/>
          <w14:ligatures w14:val="standardContextual"/>
        </w:rPr>
      </w:pPr>
      <w:hyperlink w:anchor="_Toc191208590" w:history="1">
        <w:r w:rsidRPr="00084A84">
          <w:rPr>
            <w:rStyle w:val="Hyperlink"/>
            <w:rFonts w:cstheme="minorHAnsi"/>
            <w:noProof/>
          </w:rPr>
          <w:t>Selection criteria/statement of claims</w:t>
        </w:r>
        <w:r w:rsidRPr="00084A84">
          <w:rPr>
            <w:noProof/>
            <w:webHidden/>
          </w:rPr>
          <w:tab/>
        </w:r>
        <w:r w:rsidRPr="00084A84">
          <w:rPr>
            <w:noProof/>
            <w:webHidden/>
          </w:rPr>
          <w:fldChar w:fldCharType="begin"/>
        </w:r>
        <w:r w:rsidRPr="00084A84">
          <w:rPr>
            <w:noProof/>
            <w:webHidden/>
          </w:rPr>
          <w:instrText xml:space="preserve"> PAGEREF _Toc191208590 \h </w:instrText>
        </w:r>
        <w:r w:rsidRPr="00084A84">
          <w:rPr>
            <w:noProof/>
            <w:webHidden/>
          </w:rPr>
        </w:r>
        <w:r w:rsidRPr="00084A84">
          <w:rPr>
            <w:noProof/>
            <w:webHidden/>
          </w:rPr>
          <w:fldChar w:fldCharType="separate"/>
        </w:r>
        <w:r w:rsidR="0098050C">
          <w:rPr>
            <w:noProof/>
            <w:webHidden/>
          </w:rPr>
          <w:t>3</w:t>
        </w:r>
        <w:r w:rsidRPr="00084A84">
          <w:rPr>
            <w:noProof/>
            <w:webHidden/>
          </w:rPr>
          <w:fldChar w:fldCharType="end"/>
        </w:r>
      </w:hyperlink>
    </w:p>
    <w:p w14:paraId="20085BC9" w14:textId="6FFC36BD" w:rsidR="00D65BAE" w:rsidRPr="00084A84" w:rsidRDefault="00D65BAE">
      <w:pPr>
        <w:pStyle w:val="TOC2"/>
        <w:rPr>
          <w:rFonts w:asciiTheme="minorHAnsi" w:eastAsiaTheme="minorEastAsia" w:hAnsiTheme="minorHAnsi" w:cstheme="minorBidi"/>
          <w:noProof/>
          <w:kern w:val="2"/>
          <w:sz w:val="24"/>
          <w:szCs w:val="24"/>
          <w:lang w:val="en-AU" w:eastAsia="en-AU"/>
          <w14:ligatures w14:val="standardContextual"/>
        </w:rPr>
      </w:pPr>
      <w:hyperlink w:anchor="_Toc191208591" w:history="1">
        <w:r w:rsidRPr="00084A84">
          <w:rPr>
            <w:rStyle w:val="Hyperlink"/>
            <w:rFonts w:cstheme="minorHAnsi"/>
            <w:noProof/>
          </w:rPr>
          <w:t>Responding to the selection criteria/preparing a statement of claims</w:t>
        </w:r>
        <w:r w:rsidRPr="00084A84">
          <w:rPr>
            <w:noProof/>
            <w:webHidden/>
          </w:rPr>
          <w:tab/>
        </w:r>
        <w:r w:rsidRPr="00084A84">
          <w:rPr>
            <w:noProof/>
            <w:webHidden/>
          </w:rPr>
          <w:fldChar w:fldCharType="begin"/>
        </w:r>
        <w:r w:rsidRPr="00084A84">
          <w:rPr>
            <w:noProof/>
            <w:webHidden/>
          </w:rPr>
          <w:instrText xml:space="preserve"> PAGEREF _Toc191208591 \h </w:instrText>
        </w:r>
        <w:r w:rsidRPr="00084A84">
          <w:rPr>
            <w:noProof/>
            <w:webHidden/>
          </w:rPr>
        </w:r>
        <w:r w:rsidRPr="00084A84">
          <w:rPr>
            <w:noProof/>
            <w:webHidden/>
          </w:rPr>
          <w:fldChar w:fldCharType="separate"/>
        </w:r>
        <w:r w:rsidR="0098050C">
          <w:rPr>
            <w:noProof/>
            <w:webHidden/>
          </w:rPr>
          <w:t>4</w:t>
        </w:r>
        <w:r w:rsidRPr="00084A84">
          <w:rPr>
            <w:noProof/>
            <w:webHidden/>
          </w:rPr>
          <w:fldChar w:fldCharType="end"/>
        </w:r>
      </w:hyperlink>
    </w:p>
    <w:p w14:paraId="7BB5EF6E" w14:textId="0186F68F" w:rsidR="00D65BAE" w:rsidRPr="00084A84" w:rsidRDefault="00D65BAE">
      <w:pPr>
        <w:pStyle w:val="TOC2"/>
        <w:rPr>
          <w:rFonts w:asciiTheme="minorHAnsi" w:eastAsiaTheme="minorEastAsia" w:hAnsiTheme="minorHAnsi" w:cstheme="minorBidi"/>
          <w:noProof/>
          <w:kern w:val="2"/>
          <w:sz w:val="24"/>
          <w:szCs w:val="24"/>
          <w:lang w:val="en-AU" w:eastAsia="en-AU"/>
          <w14:ligatures w14:val="standardContextual"/>
        </w:rPr>
      </w:pPr>
      <w:hyperlink w:anchor="_Toc191208592" w:history="1">
        <w:r w:rsidRPr="00084A84">
          <w:rPr>
            <w:rStyle w:val="Hyperlink"/>
            <w:rFonts w:cstheme="minorHAnsi"/>
            <w:noProof/>
          </w:rPr>
          <w:t>Referees</w:t>
        </w:r>
        <w:r w:rsidRPr="00084A84">
          <w:rPr>
            <w:noProof/>
            <w:webHidden/>
          </w:rPr>
          <w:tab/>
        </w:r>
        <w:r w:rsidRPr="00084A84">
          <w:rPr>
            <w:noProof/>
            <w:webHidden/>
          </w:rPr>
          <w:fldChar w:fldCharType="begin"/>
        </w:r>
        <w:r w:rsidRPr="00084A84">
          <w:rPr>
            <w:noProof/>
            <w:webHidden/>
          </w:rPr>
          <w:instrText xml:space="preserve"> PAGEREF _Toc191208592 \h </w:instrText>
        </w:r>
        <w:r w:rsidRPr="00084A84">
          <w:rPr>
            <w:noProof/>
            <w:webHidden/>
          </w:rPr>
        </w:r>
        <w:r w:rsidRPr="00084A84">
          <w:rPr>
            <w:noProof/>
            <w:webHidden/>
          </w:rPr>
          <w:fldChar w:fldCharType="separate"/>
        </w:r>
        <w:r w:rsidR="0098050C">
          <w:rPr>
            <w:noProof/>
            <w:webHidden/>
          </w:rPr>
          <w:t>4</w:t>
        </w:r>
        <w:r w:rsidRPr="00084A84">
          <w:rPr>
            <w:noProof/>
            <w:webHidden/>
          </w:rPr>
          <w:fldChar w:fldCharType="end"/>
        </w:r>
      </w:hyperlink>
    </w:p>
    <w:p w14:paraId="0DAF3EC2" w14:textId="658E8655" w:rsidR="00D65BAE" w:rsidRPr="00084A84" w:rsidRDefault="00D65BAE">
      <w:pPr>
        <w:pStyle w:val="TOC1"/>
        <w:rPr>
          <w:rFonts w:asciiTheme="minorHAnsi" w:eastAsiaTheme="minorEastAsia" w:hAnsiTheme="minorHAnsi" w:cstheme="minorBidi"/>
          <w:noProof/>
          <w:kern w:val="2"/>
          <w:sz w:val="24"/>
          <w:szCs w:val="24"/>
          <w:lang w:val="en-AU" w:eastAsia="en-AU"/>
          <w14:ligatures w14:val="standardContextual"/>
        </w:rPr>
      </w:pPr>
      <w:hyperlink w:anchor="_Toc191208593" w:history="1">
        <w:r w:rsidRPr="00084A84">
          <w:rPr>
            <w:rStyle w:val="Hyperlink"/>
            <w:rFonts w:asciiTheme="majorHAnsi" w:hAnsiTheme="majorHAnsi" w:cstheme="majorHAnsi"/>
            <w:noProof/>
          </w:rPr>
          <w:t>Privacy</w:t>
        </w:r>
        <w:r w:rsidRPr="00084A84">
          <w:rPr>
            <w:noProof/>
            <w:webHidden/>
          </w:rPr>
          <w:tab/>
        </w:r>
        <w:r w:rsidRPr="00084A84">
          <w:rPr>
            <w:noProof/>
            <w:webHidden/>
          </w:rPr>
          <w:fldChar w:fldCharType="begin"/>
        </w:r>
        <w:r w:rsidRPr="00084A84">
          <w:rPr>
            <w:noProof/>
            <w:webHidden/>
          </w:rPr>
          <w:instrText xml:space="preserve"> PAGEREF _Toc191208593 \h </w:instrText>
        </w:r>
        <w:r w:rsidRPr="00084A84">
          <w:rPr>
            <w:noProof/>
            <w:webHidden/>
          </w:rPr>
        </w:r>
        <w:r w:rsidRPr="00084A84">
          <w:rPr>
            <w:noProof/>
            <w:webHidden/>
          </w:rPr>
          <w:fldChar w:fldCharType="separate"/>
        </w:r>
        <w:r w:rsidR="0098050C">
          <w:rPr>
            <w:noProof/>
            <w:webHidden/>
          </w:rPr>
          <w:t>4</w:t>
        </w:r>
        <w:r w:rsidRPr="00084A84">
          <w:rPr>
            <w:noProof/>
            <w:webHidden/>
          </w:rPr>
          <w:fldChar w:fldCharType="end"/>
        </w:r>
      </w:hyperlink>
    </w:p>
    <w:p w14:paraId="17074C41" w14:textId="32FE20D7" w:rsidR="00D65BAE" w:rsidRPr="00084A84" w:rsidRDefault="00D65BAE">
      <w:pPr>
        <w:pStyle w:val="TOC1"/>
        <w:rPr>
          <w:rFonts w:asciiTheme="minorHAnsi" w:eastAsiaTheme="minorEastAsia" w:hAnsiTheme="minorHAnsi" w:cstheme="minorBidi"/>
          <w:noProof/>
          <w:kern w:val="2"/>
          <w:sz w:val="24"/>
          <w:szCs w:val="24"/>
          <w:lang w:val="en-AU" w:eastAsia="en-AU"/>
          <w14:ligatures w14:val="standardContextual"/>
        </w:rPr>
      </w:pPr>
      <w:hyperlink w:anchor="_Toc191208594" w:history="1">
        <w:r w:rsidRPr="00084A84">
          <w:rPr>
            <w:rStyle w:val="Hyperlink"/>
            <w:rFonts w:asciiTheme="majorHAnsi" w:hAnsiTheme="majorHAnsi" w:cstheme="majorHAnsi"/>
            <w:noProof/>
          </w:rPr>
          <w:t>Eligibility</w:t>
        </w:r>
        <w:r w:rsidRPr="00084A84">
          <w:rPr>
            <w:noProof/>
            <w:webHidden/>
          </w:rPr>
          <w:tab/>
        </w:r>
        <w:r w:rsidRPr="00084A84">
          <w:rPr>
            <w:noProof/>
            <w:webHidden/>
          </w:rPr>
          <w:fldChar w:fldCharType="begin"/>
        </w:r>
        <w:r w:rsidRPr="00084A84">
          <w:rPr>
            <w:noProof/>
            <w:webHidden/>
          </w:rPr>
          <w:instrText xml:space="preserve"> PAGEREF _Toc191208594 \h </w:instrText>
        </w:r>
        <w:r w:rsidRPr="00084A84">
          <w:rPr>
            <w:noProof/>
            <w:webHidden/>
          </w:rPr>
        </w:r>
        <w:r w:rsidRPr="00084A84">
          <w:rPr>
            <w:noProof/>
            <w:webHidden/>
          </w:rPr>
          <w:fldChar w:fldCharType="separate"/>
        </w:r>
        <w:r w:rsidR="0098050C">
          <w:rPr>
            <w:noProof/>
            <w:webHidden/>
          </w:rPr>
          <w:t>5</w:t>
        </w:r>
        <w:r w:rsidRPr="00084A84">
          <w:rPr>
            <w:noProof/>
            <w:webHidden/>
          </w:rPr>
          <w:fldChar w:fldCharType="end"/>
        </w:r>
      </w:hyperlink>
    </w:p>
    <w:p w14:paraId="0E0520CC" w14:textId="32152466" w:rsidR="00D65BAE" w:rsidRPr="00084A84" w:rsidRDefault="00D65BAE">
      <w:pPr>
        <w:pStyle w:val="TOC2"/>
        <w:rPr>
          <w:rFonts w:asciiTheme="minorHAnsi" w:eastAsiaTheme="minorEastAsia" w:hAnsiTheme="minorHAnsi" w:cstheme="minorBidi"/>
          <w:noProof/>
          <w:kern w:val="2"/>
          <w:sz w:val="24"/>
          <w:szCs w:val="24"/>
          <w:lang w:val="en-AU" w:eastAsia="en-AU"/>
          <w14:ligatures w14:val="standardContextual"/>
        </w:rPr>
      </w:pPr>
      <w:hyperlink w:anchor="_Toc191208595" w:history="1">
        <w:r w:rsidRPr="00084A84">
          <w:rPr>
            <w:rStyle w:val="Hyperlink"/>
            <w:rFonts w:cstheme="minorHAnsi"/>
            <w:noProof/>
          </w:rPr>
          <w:t>Citizenship</w:t>
        </w:r>
        <w:r w:rsidRPr="00084A84">
          <w:rPr>
            <w:noProof/>
            <w:webHidden/>
          </w:rPr>
          <w:tab/>
        </w:r>
        <w:r w:rsidRPr="00084A84">
          <w:rPr>
            <w:noProof/>
            <w:webHidden/>
          </w:rPr>
          <w:fldChar w:fldCharType="begin"/>
        </w:r>
        <w:r w:rsidRPr="00084A84">
          <w:rPr>
            <w:noProof/>
            <w:webHidden/>
          </w:rPr>
          <w:instrText xml:space="preserve"> PAGEREF _Toc191208595 \h </w:instrText>
        </w:r>
        <w:r w:rsidRPr="00084A84">
          <w:rPr>
            <w:noProof/>
            <w:webHidden/>
          </w:rPr>
        </w:r>
        <w:r w:rsidRPr="00084A84">
          <w:rPr>
            <w:noProof/>
            <w:webHidden/>
          </w:rPr>
          <w:fldChar w:fldCharType="separate"/>
        </w:r>
        <w:r w:rsidR="0098050C">
          <w:rPr>
            <w:noProof/>
            <w:webHidden/>
          </w:rPr>
          <w:t>5</w:t>
        </w:r>
        <w:r w:rsidRPr="00084A84">
          <w:rPr>
            <w:noProof/>
            <w:webHidden/>
          </w:rPr>
          <w:fldChar w:fldCharType="end"/>
        </w:r>
      </w:hyperlink>
    </w:p>
    <w:p w14:paraId="75C7FB03" w14:textId="68B5627C" w:rsidR="00D65BAE" w:rsidRPr="00084A84" w:rsidRDefault="00D65BAE">
      <w:pPr>
        <w:pStyle w:val="TOC2"/>
        <w:rPr>
          <w:rFonts w:asciiTheme="minorHAnsi" w:eastAsiaTheme="minorEastAsia" w:hAnsiTheme="minorHAnsi" w:cstheme="minorBidi"/>
          <w:noProof/>
          <w:kern w:val="2"/>
          <w:sz w:val="24"/>
          <w:szCs w:val="24"/>
          <w:lang w:val="en-AU" w:eastAsia="en-AU"/>
          <w14:ligatures w14:val="standardContextual"/>
        </w:rPr>
      </w:pPr>
      <w:hyperlink w:anchor="_Toc191208596" w:history="1">
        <w:r w:rsidRPr="00084A84">
          <w:rPr>
            <w:rStyle w:val="Hyperlink"/>
            <w:rFonts w:cstheme="minorHAnsi"/>
            <w:noProof/>
          </w:rPr>
          <w:t>Proof of identity and citizenship</w:t>
        </w:r>
        <w:r w:rsidRPr="00084A84">
          <w:rPr>
            <w:noProof/>
            <w:webHidden/>
          </w:rPr>
          <w:tab/>
        </w:r>
        <w:r w:rsidRPr="00084A84">
          <w:rPr>
            <w:noProof/>
            <w:webHidden/>
          </w:rPr>
          <w:fldChar w:fldCharType="begin"/>
        </w:r>
        <w:r w:rsidRPr="00084A84">
          <w:rPr>
            <w:noProof/>
            <w:webHidden/>
          </w:rPr>
          <w:instrText xml:space="preserve"> PAGEREF _Toc191208596 \h </w:instrText>
        </w:r>
        <w:r w:rsidRPr="00084A84">
          <w:rPr>
            <w:noProof/>
            <w:webHidden/>
          </w:rPr>
        </w:r>
        <w:r w:rsidRPr="00084A84">
          <w:rPr>
            <w:noProof/>
            <w:webHidden/>
          </w:rPr>
          <w:fldChar w:fldCharType="separate"/>
        </w:r>
        <w:r w:rsidR="0098050C">
          <w:rPr>
            <w:noProof/>
            <w:webHidden/>
          </w:rPr>
          <w:t>5</w:t>
        </w:r>
        <w:r w:rsidRPr="00084A84">
          <w:rPr>
            <w:noProof/>
            <w:webHidden/>
          </w:rPr>
          <w:fldChar w:fldCharType="end"/>
        </w:r>
      </w:hyperlink>
    </w:p>
    <w:p w14:paraId="13F5982E" w14:textId="62FE8118" w:rsidR="00D65BAE" w:rsidRPr="00084A84" w:rsidRDefault="00D65BAE">
      <w:pPr>
        <w:pStyle w:val="TOC2"/>
        <w:rPr>
          <w:rFonts w:asciiTheme="minorHAnsi" w:eastAsiaTheme="minorEastAsia" w:hAnsiTheme="minorHAnsi" w:cstheme="minorBidi"/>
          <w:noProof/>
          <w:kern w:val="2"/>
          <w:sz w:val="24"/>
          <w:szCs w:val="24"/>
          <w:lang w:val="en-AU" w:eastAsia="en-AU"/>
          <w14:ligatures w14:val="standardContextual"/>
        </w:rPr>
      </w:pPr>
      <w:hyperlink w:anchor="_Toc191208597" w:history="1">
        <w:r w:rsidRPr="00084A84">
          <w:rPr>
            <w:rStyle w:val="Hyperlink"/>
            <w:rFonts w:cstheme="minorHAnsi"/>
            <w:noProof/>
          </w:rPr>
          <w:t>Criminal history and conduct</w:t>
        </w:r>
        <w:r w:rsidRPr="00084A84">
          <w:rPr>
            <w:noProof/>
            <w:webHidden/>
          </w:rPr>
          <w:tab/>
        </w:r>
        <w:r w:rsidRPr="00084A84">
          <w:rPr>
            <w:noProof/>
            <w:webHidden/>
          </w:rPr>
          <w:fldChar w:fldCharType="begin"/>
        </w:r>
        <w:r w:rsidRPr="00084A84">
          <w:rPr>
            <w:noProof/>
            <w:webHidden/>
          </w:rPr>
          <w:instrText xml:space="preserve"> PAGEREF _Toc191208597 \h </w:instrText>
        </w:r>
        <w:r w:rsidRPr="00084A84">
          <w:rPr>
            <w:noProof/>
            <w:webHidden/>
          </w:rPr>
        </w:r>
        <w:r w:rsidRPr="00084A84">
          <w:rPr>
            <w:noProof/>
            <w:webHidden/>
          </w:rPr>
          <w:fldChar w:fldCharType="separate"/>
        </w:r>
        <w:r w:rsidR="0098050C">
          <w:rPr>
            <w:noProof/>
            <w:webHidden/>
          </w:rPr>
          <w:t>5</w:t>
        </w:r>
        <w:r w:rsidRPr="00084A84">
          <w:rPr>
            <w:noProof/>
            <w:webHidden/>
          </w:rPr>
          <w:fldChar w:fldCharType="end"/>
        </w:r>
      </w:hyperlink>
    </w:p>
    <w:p w14:paraId="4FDBDA60" w14:textId="40BB9FBD" w:rsidR="00D65BAE" w:rsidRPr="00084A84" w:rsidRDefault="00D65BAE">
      <w:pPr>
        <w:pStyle w:val="TOC2"/>
        <w:rPr>
          <w:rFonts w:asciiTheme="minorHAnsi" w:eastAsiaTheme="minorEastAsia" w:hAnsiTheme="minorHAnsi" w:cstheme="minorBidi"/>
          <w:noProof/>
          <w:kern w:val="2"/>
          <w:sz w:val="24"/>
          <w:szCs w:val="24"/>
          <w:lang w:val="en-AU" w:eastAsia="en-AU"/>
          <w14:ligatures w14:val="standardContextual"/>
        </w:rPr>
      </w:pPr>
      <w:hyperlink w:anchor="_Toc191208598" w:history="1">
        <w:r w:rsidRPr="00084A84">
          <w:rPr>
            <w:rStyle w:val="Hyperlink"/>
            <w:rFonts w:cstheme="minorHAnsi"/>
            <w:noProof/>
          </w:rPr>
          <w:t>Mitigating factors</w:t>
        </w:r>
        <w:r w:rsidRPr="00084A84">
          <w:rPr>
            <w:noProof/>
            <w:webHidden/>
          </w:rPr>
          <w:tab/>
        </w:r>
        <w:r w:rsidRPr="00084A84">
          <w:rPr>
            <w:noProof/>
            <w:webHidden/>
          </w:rPr>
          <w:fldChar w:fldCharType="begin"/>
        </w:r>
        <w:r w:rsidRPr="00084A84">
          <w:rPr>
            <w:noProof/>
            <w:webHidden/>
          </w:rPr>
          <w:instrText xml:space="preserve"> PAGEREF _Toc191208598 \h </w:instrText>
        </w:r>
        <w:r w:rsidRPr="00084A84">
          <w:rPr>
            <w:noProof/>
            <w:webHidden/>
          </w:rPr>
        </w:r>
        <w:r w:rsidRPr="00084A84">
          <w:rPr>
            <w:noProof/>
            <w:webHidden/>
          </w:rPr>
          <w:fldChar w:fldCharType="separate"/>
        </w:r>
        <w:r w:rsidR="0098050C">
          <w:rPr>
            <w:noProof/>
            <w:webHidden/>
          </w:rPr>
          <w:t>6</w:t>
        </w:r>
        <w:r w:rsidRPr="00084A84">
          <w:rPr>
            <w:noProof/>
            <w:webHidden/>
          </w:rPr>
          <w:fldChar w:fldCharType="end"/>
        </w:r>
      </w:hyperlink>
    </w:p>
    <w:p w14:paraId="40558185" w14:textId="10103F00" w:rsidR="00D65BAE" w:rsidRPr="00084A84" w:rsidRDefault="00D65BAE">
      <w:pPr>
        <w:pStyle w:val="TOC2"/>
        <w:rPr>
          <w:rFonts w:asciiTheme="minorHAnsi" w:eastAsiaTheme="minorEastAsia" w:hAnsiTheme="minorHAnsi" w:cstheme="minorBidi"/>
          <w:noProof/>
          <w:kern w:val="2"/>
          <w:sz w:val="24"/>
          <w:szCs w:val="24"/>
          <w:lang w:val="en-AU" w:eastAsia="en-AU"/>
          <w14:ligatures w14:val="standardContextual"/>
        </w:rPr>
      </w:pPr>
      <w:hyperlink w:anchor="_Toc191208599" w:history="1">
        <w:r w:rsidRPr="00084A84">
          <w:rPr>
            <w:rStyle w:val="Hyperlink"/>
            <w:rFonts w:cstheme="minorHAnsi"/>
            <w:noProof/>
          </w:rPr>
          <w:t>Health assessment</w:t>
        </w:r>
        <w:r w:rsidRPr="00084A84">
          <w:rPr>
            <w:noProof/>
            <w:webHidden/>
          </w:rPr>
          <w:tab/>
        </w:r>
        <w:r w:rsidRPr="00084A84">
          <w:rPr>
            <w:noProof/>
            <w:webHidden/>
          </w:rPr>
          <w:fldChar w:fldCharType="begin"/>
        </w:r>
        <w:r w:rsidRPr="00084A84">
          <w:rPr>
            <w:noProof/>
            <w:webHidden/>
          </w:rPr>
          <w:instrText xml:space="preserve"> PAGEREF _Toc191208599 \h </w:instrText>
        </w:r>
        <w:r w:rsidRPr="00084A84">
          <w:rPr>
            <w:noProof/>
            <w:webHidden/>
          </w:rPr>
        </w:r>
        <w:r w:rsidRPr="00084A84">
          <w:rPr>
            <w:noProof/>
            <w:webHidden/>
          </w:rPr>
          <w:fldChar w:fldCharType="separate"/>
        </w:r>
        <w:r w:rsidR="0098050C">
          <w:rPr>
            <w:noProof/>
            <w:webHidden/>
          </w:rPr>
          <w:t>6</w:t>
        </w:r>
        <w:r w:rsidRPr="00084A84">
          <w:rPr>
            <w:noProof/>
            <w:webHidden/>
          </w:rPr>
          <w:fldChar w:fldCharType="end"/>
        </w:r>
      </w:hyperlink>
    </w:p>
    <w:p w14:paraId="2B56B3B1" w14:textId="6EEB8878" w:rsidR="00D65BAE" w:rsidRPr="00084A84" w:rsidRDefault="00D65BAE">
      <w:pPr>
        <w:pStyle w:val="TOC2"/>
        <w:rPr>
          <w:rFonts w:asciiTheme="minorHAnsi" w:eastAsiaTheme="minorEastAsia" w:hAnsiTheme="minorHAnsi" w:cstheme="minorBidi"/>
          <w:noProof/>
          <w:kern w:val="2"/>
          <w:sz w:val="24"/>
          <w:szCs w:val="24"/>
          <w:lang w:val="en-AU" w:eastAsia="en-AU"/>
          <w14:ligatures w14:val="standardContextual"/>
        </w:rPr>
      </w:pPr>
      <w:hyperlink w:anchor="_Toc191208600" w:history="1">
        <w:r w:rsidRPr="00084A84">
          <w:rPr>
            <w:rStyle w:val="Hyperlink"/>
            <w:rFonts w:cstheme="minorHAnsi"/>
            <w:noProof/>
          </w:rPr>
          <w:t>Australian drivers licence</w:t>
        </w:r>
        <w:r w:rsidRPr="00084A84">
          <w:rPr>
            <w:noProof/>
            <w:webHidden/>
          </w:rPr>
          <w:tab/>
        </w:r>
        <w:r w:rsidRPr="00084A84">
          <w:rPr>
            <w:noProof/>
            <w:webHidden/>
          </w:rPr>
          <w:fldChar w:fldCharType="begin"/>
        </w:r>
        <w:r w:rsidRPr="00084A84">
          <w:rPr>
            <w:noProof/>
            <w:webHidden/>
          </w:rPr>
          <w:instrText xml:space="preserve"> PAGEREF _Toc191208600 \h </w:instrText>
        </w:r>
        <w:r w:rsidRPr="00084A84">
          <w:rPr>
            <w:noProof/>
            <w:webHidden/>
          </w:rPr>
        </w:r>
        <w:r w:rsidRPr="00084A84">
          <w:rPr>
            <w:noProof/>
            <w:webHidden/>
          </w:rPr>
          <w:fldChar w:fldCharType="separate"/>
        </w:r>
        <w:r w:rsidR="0098050C">
          <w:rPr>
            <w:noProof/>
            <w:webHidden/>
          </w:rPr>
          <w:t>6</w:t>
        </w:r>
        <w:r w:rsidRPr="00084A84">
          <w:rPr>
            <w:noProof/>
            <w:webHidden/>
          </w:rPr>
          <w:fldChar w:fldCharType="end"/>
        </w:r>
      </w:hyperlink>
    </w:p>
    <w:p w14:paraId="3838681D" w14:textId="01941465" w:rsidR="00D65BAE" w:rsidRPr="00084A84" w:rsidRDefault="00D65BAE">
      <w:pPr>
        <w:pStyle w:val="TOC1"/>
        <w:rPr>
          <w:rFonts w:asciiTheme="minorHAnsi" w:eastAsiaTheme="minorEastAsia" w:hAnsiTheme="minorHAnsi" w:cstheme="minorBidi"/>
          <w:noProof/>
          <w:kern w:val="2"/>
          <w:sz w:val="24"/>
          <w:szCs w:val="24"/>
          <w:lang w:val="en-AU" w:eastAsia="en-AU"/>
          <w14:ligatures w14:val="standardContextual"/>
        </w:rPr>
      </w:pPr>
      <w:hyperlink w:anchor="_Toc191208601" w:history="1">
        <w:r w:rsidRPr="00084A84">
          <w:rPr>
            <w:rStyle w:val="Hyperlink"/>
            <w:rFonts w:asciiTheme="majorHAnsi" w:hAnsiTheme="majorHAnsi" w:cstheme="majorHAnsi"/>
            <w:noProof/>
          </w:rPr>
          <w:t>Rotation</w:t>
        </w:r>
        <w:r w:rsidRPr="00084A84">
          <w:rPr>
            <w:noProof/>
            <w:webHidden/>
          </w:rPr>
          <w:tab/>
        </w:r>
        <w:r w:rsidRPr="00084A84">
          <w:rPr>
            <w:noProof/>
            <w:webHidden/>
          </w:rPr>
          <w:fldChar w:fldCharType="begin"/>
        </w:r>
        <w:r w:rsidRPr="00084A84">
          <w:rPr>
            <w:noProof/>
            <w:webHidden/>
          </w:rPr>
          <w:instrText xml:space="preserve"> PAGEREF _Toc191208601 \h </w:instrText>
        </w:r>
        <w:r w:rsidRPr="00084A84">
          <w:rPr>
            <w:noProof/>
            <w:webHidden/>
          </w:rPr>
        </w:r>
        <w:r w:rsidRPr="00084A84">
          <w:rPr>
            <w:noProof/>
            <w:webHidden/>
          </w:rPr>
          <w:fldChar w:fldCharType="separate"/>
        </w:r>
        <w:r w:rsidR="0098050C">
          <w:rPr>
            <w:noProof/>
            <w:webHidden/>
          </w:rPr>
          <w:t>7</w:t>
        </w:r>
        <w:r w:rsidRPr="00084A84">
          <w:rPr>
            <w:noProof/>
            <w:webHidden/>
          </w:rPr>
          <w:fldChar w:fldCharType="end"/>
        </w:r>
      </w:hyperlink>
    </w:p>
    <w:p w14:paraId="66FF0011" w14:textId="10D3A29E" w:rsidR="00D65BAE" w:rsidRPr="00084A84" w:rsidRDefault="00D65BAE">
      <w:pPr>
        <w:pStyle w:val="TOC1"/>
        <w:rPr>
          <w:rFonts w:asciiTheme="minorHAnsi" w:eastAsiaTheme="minorEastAsia" w:hAnsiTheme="minorHAnsi" w:cstheme="minorBidi"/>
          <w:noProof/>
          <w:kern w:val="2"/>
          <w:sz w:val="24"/>
          <w:szCs w:val="24"/>
          <w:lang w:val="en-AU" w:eastAsia="en-AU"/>
          <w14:ligatures w14:val="standardContextual"/>
        </w:rPr>
      </w:pPr>
      <w:hyperlink w:anchor="_Toc191208602" w:history="1">
        <w:r w:rsidRPr="00084A84">
          <w:rPr>
            <w:rStyle w:val="Hyperlink"/>
            <w:rFonts w:asciiTheme="majorHAnsi" w:hAnsiTheme="majorHAnsi" w:cstheme="majorHAnsi"/>
            <w:noProof/>
          </w:rPr>
          <w:t>Outside employment</w:t>
        </w:r>
        <w:r w:rsidRPr="00084A84">
          <w:rPr>
            <w:noProof/>
            <w:webHidden/>
          </w:rPr>
          <w:tab/>
        </w:r>
        <w:r w:rsidRPr="00084A84">
          <w:rPr>
            <w:noProof/>
            <w:webHidden/>
          </w:rPr>
          <w:fldChar w:fldCharType="begin"/>
        </w:r>
        <w:r w:rsidRPr="00084A84">
          <w:rPr>
            <w:noProof/>
            <w:webHidden/>
          </w:rPr>
          <w:instrText xml:space="preserve"> PAGEREF _Toc191208602 \h </w:instrText>
        </w:r>
        <w:r w:rsidRPr="00084A84">
          <w:rPr>
            <w:noProof/>
            <w:webHidden/>
          </w:rPr>
        </w:r>
        <w:r w:rsidRPr="00084A84">
          <w:rPr>
            <w:noProof/>
            <w:webHidden/>
          </w:rPr>
          <w:fldChar w:fldCharType="separate"/>
        </w:r>
        <w:r w:rsidR="0098050C">
          <w:rPr>
            <w:noProof/>
            <w:webHidden/>
          </w:rPr>
          <w:t>7</w:t>
        </w:r>
        <w:r w:rsidRPr="00084A84">
          <w:rPr>
            <w:noProof/>
            <w:webHidden/>
          </w:rPr>
          <w:fldChar w:fldCharType="end"/>
        </w:r>
      </w:hyperlink>
    </w:p>
    <w:p w14:paraId="5FB27CB7" w14:textId="32704DB4" w:rsidR="00D65BAE" w:rsidRPr="00084A84" w:rsidRDefault="00D65BAE">
      <w:pPr>
        <w:pStyle w:val="TOC1"/>
        <w:rPr>
          <w:rFonts w:asciiTheme="minorHAnsi" w:eastAsiaTheme="minorEastAsia" w:hAnsiTheme="minorHAnsi" w:cstheme="minorBidi"/>
          <w:noProof/>
          <w:kern w:val="2"/>
          <w:sz w:val="24"/>
          <w:szCs w:val="24"/>
          <w:lang w:val="en-AU" w:eastAsia="en-AU"/>
          <w14:ligatures w14:val="standardContextual"/>
        </w:rPr>
      </w:pPr>
      <w:hyperlink w:anchor="_Toc191208603" w:history="1">
        <w:r w:rsidRPr="00084A84">
          <w:rPr>
            <w:rStyle w:val="Hyperlink"/>
            <w:rFonts w:asciiTheme="majorHAnsi" w:hAnsiTheme="majorHAnsi" w:cstheme="majorHAnsi"/>
            <w:noProof/>
          </w:rPr>
          <w:t>RecruitAbility scheme</w:t>
        </w:r>
        <w:r w:rsidRPr="00084A84">
          <w:rPr>
            <w:noProof/>
            <w:webHidden/>
          </w:rPr>
          <w:tab/>
        </w:r>
        <w:r w:rsidRPr="00084A84">
          <w:rPr>
            <w:noProof/>
            <w:webHidden/>
          </w:rPr>
          <w:fldChar w:fldCharType="begin"/>
        </w:r>
        <w:r w:rsidRPr="00084A84">
          <w:rPr>
            <w:noProof/>
            <w:webHidden/>
          </w:rPr>
          <w:instrText xml:space="preserve"> PAGEREF _Toc191208603 \h </w:instrText>
        </w:r>
        <w:r w:rsidRPr="00084A84">
          <w:rPr>
            <w:noProof/>
            <w:webHidden/>
          </w:rPr>
        </w:r>
        <w:r w:rsidRPr="00084A84">
          <w:rPr>
            <w:noProof/>
            <w:webHidden/>
          </w:rPr>
          <w:fldChar w:fldCharType="separate"/>
        </w:r>
        <w:r w:rsidR="0098050C">
          <w:rPr>
            <w:noProof/>
            <w:webHidden/>
          </w:rPr>
          <w:t>7</w:t>
        </w:r>
        <w:r w:rsidRPr="00084A84">
          <w:rPr>
            <w:noProof/>
            <w:webHidden/>
          </w:rPr>
          <w:fldChar w:fldCharType="end"/>
        </w:r>
      </w:hyperlink>
    </w:p>
    <w:p w14:paraId="5D6771F0" w14:textId="5875EE93" w:rsidR="00D65BAE" w:rsidRPr="00084A84" w:rsidRDefault="00D65BAE">
      <w:pPr>
        <w:pStyle w:val="TOC2"/>
        <w:rPr>
          <w:rFonts w:asciiTheme="minorHAnsi" w:eastAsiaTheme="minorEastAsia" w:hAnsiTheme="minorHAnsi" w:cstheme="minorBidi"/>
          <w:noProof/>
          <w:kern w:val="2"/>
          <w:sz w:val="24"/>
          <w:szCs w:val="24"/>
          <w:lang w:val="en-AU" w:eastAsia="en-AU"/>
          <w14:ligatures w14:val="standardContextual"/>
        </w:rPr>
      </w:pPr>
      <w:hyperlink w:anchor="_Toc191208604" w:history="1">
        <w:r w:rsidRPr="00084A84">
          <w:rPr>
            <w:rStyle w:val="Hyperlink"/>
            <w:rFonts w:cstheme="minorHAnsi"/>
            <w:noProof/>
          </w:rPr>
          <w:t>How do I opt into RecruitAbility?</w:t>
        </w:r>
        <w:r w:rsidRPr="00084A84">
          <w:rPr>
            <w:noProof/>
            <w:webHidden/>
          </w:rPr>
          <w:tab/>
        </w:r>
        <w:r w:rsidRPr="00084A84">
          <w:rPr>
            <w:noProof/>
            <w:webHidden/>
          </w:rPr>
          <w:fldChar w:fldCharType="begin"/>
        </w:r>
        <w:r w:rsidRPr="00084A84">
          <w:rPr>
            <w:noProof/>
            <w:webHidden/>
          </w:rPr>
          <w:instrText xml:space="preserve"> PAGEREF _Toc191208604 \h </w:instrText>
        </w:r>
        <w:r w:rsidRPr="00084A84">
          <w:rPr>
            <w:noProof/>
            <w:webHidden/>
          </w:rPr>
        </w:r>
        <w:r w:rsidRPr="00084A84">
          <w:rPr>
            <w:noProof/>
            <w:webHidden/>
          </w:rPr>
          <w:fldChar w:fldCharType="separate"/>
        </w:r>
        <w:r w:rsidR="0098050C">
          <w:rPr>
            <w:noProof/>
            <w:webHidden/>
          </w:rPr>
          <w:t>7</w:t>
        </w:r>
        <w:r w:rsidRPr="00084A84">
          <w:rPr>
            <w:noProof/>
            <w:webHidden/>
          </w:rPr>
          <w:fldChar w:fldCharType="end"/>
        </w:r>
      </w:hyperlink>
    </w:p>
    <w:p w14:paraId="648AEEE2" w14:textId="3BD322F5" w:rsidR="00D65BAE" w:rsidRPr="00084A84" w:rsidRDefault="00D65BAE">
      <w:pPr>
        <w:pStyle w:val="TOC1"/>
        <w:rPr>
          <w:rFonts w:asciiTheme="minorHAnsi" w:eastAsiaTheme="minorEastAsia" w:hAnsiTheme="minorHAnsi" w:cstheme="minorBidi"/>
          <w:noProof/>
          <w:kern w:val="2"/>
          <w:sz w:val="24"/>
          <w:szCs w:val="24"/>
          <w:lang w:val="en-AU" w:eastAsia="en-AU"/>
          <w14:ligatures w14:val="standardContextual"/>
        </w:rPr>
      </w:pPr>
      <w:hyperlink w:anchor="_Toc191208605" w:history="1">
        <w:r w:rsidRPr="00084A84">
          <w:rPr>
            <w:rStyle w:val="Hyperlink"/>
            <w:rFonts w:asciiTheme="majorHAnsi" w:hAnsiTheme="majorHAnsi" w:cstheme="majorHAnsi"/>
            <w:noProof/>
          </w:rPr>
          <w:t>Workplace adjustments</w:t>
        </w:r>
        <w:r w:rsidRPr="00084A84">
          <w:rPr>
            <w:noProof/>
            <w:webHidden/>
          </w:rPr>
          <w:tab/>
        </w:r>
        <w:r w:rsidRPr="00084A84">
          <w:rPr>
            <w:noProof/>
            <w:webHidden/>
          </w:rPr>
          <w:fldChar w:fldCharType="begin"/>
        </w:r>
        <w:r w:rsidRPr="00084A84">
          <w:rPr>
            <w:noProof/>
            <w:webHidden/>
          </w:rPr>
          <w:instrText xml:space="preserve"> PAGEREF _Toc191208605 \h </w:instrText>
        </w:r>
        <w:r w:rsidRPr="00084A84">
          <w:rPr>
            <w:noProof/>
            <w:webHidden/>
          </w:rPr>
        </w:r>
        <w:r w:rsidRPr="00084A84">
          <w:rPr>
            <w:noProof/>
            <w:webHidden/>
          </w:rPr>
          <w:fldChar w:fldCharType="separate"/>
        </w:r>
        <w:r w:rsidR="0098050C">
          <w:rPr>
            <w:noProof/>
            <w:webHidden/>
          </w:rPr>
          <w:t>7</w:t>
        </w:r>
        <w:r w:rsidRPr="00084A84">
          <w:rPr>
            <w:noProof/>
            <w:webHidden/>
          </w:rPr>
          <w:fldChar w:fldCharType="end"/>
        </w:r>
      </w:hyperlink>
    </w:p>
    <w:p w14:paraId="40FB471E" w14:textId="0B045976" w:rsidR="00D65BAE" w:rsidRPr="00084A84" w:rsidRDefault="00D65BAE">
      <w:pPr>
        <w:pStyle w:val="TOC1"/>
        <w:rPr>
          <w:rFonts w:asciiTheme="minorHAnsi" w:eastAsiaTheme="minorEastAsia" w:hAnsiTheme="minorHAnsi" w:cstheme="minorBidi"/>
          <w:noProof/>
          <w:kern w:val="2"/>
          <w:sz w:val="24"/>
          <w:szCs w:val="24"/>
          <w:lang w:val="en-AU" w:eastAsia="en-AU"/>
          <w14:ligatures w14:val="standardContextual"/>
        </w:rPr>
      </w:pPr>
      <w:hyperlink w:anchor="_Toc191208606" w:history="1">
        <w:r w:rsidRPr="00084A84">
          <w:rPr>
            <w:rStyle w:val="Hyperlink"/>
            <w:rFonts w:asciiTheme="majorHAnsi" w:hAnsiTheme="majorHAnsi" w:cstheme="majorHAnsi"/>
            <w:noProof/>
          </w:rPr>
          <w:t>Working environment</w:t>
        </w:r>
        <w:r w:rsidRPr="00084A84">
          <w:rPr>
            <w:noProof/>
            <w:webHidden/>
          </w:rPr>
          <w:tab/>
        </w:r>
        <w:r w:rsidRPr="00084A84">
          <w:rPr>
            <w:noProof/>
            <w:webHidden/>
          </w:rPr>
          <w:fldChar w:fldCharType="begin"/>
        </w:r>
        <w:r w:rsidRPr="00084A84">
          <w:rPr>
            <w:noProof/>
            <w:webHidden/>
          </w:rPr>
          <w:instrText xml:space="preserve"> PAGEREF _Toc191208606 \h </w:instrText>
        </w:r>
        <w:r w:rsidRPr="00084A84">
          <w:rPr>
            <w:noProof/>
            <w:webHidden/>
          </w:rPr>
        </w:r>
        <w:r w:rsidRPr="00084A84">
          <w:rPr>
            <w:noProof/>
            <w:webHidden/>
          </w:rPr>
          <w:fldChar w:fldCharType="separate"/>
        </w:r>
        <w:r w:rsidR="0098050C">
          <w:rPr>
            <w:noProof/>
            <w:webHidden/>
          </w:rPr>
          <w:t>7</w:t>
        </w:r>
        <w:r w:rsidRPr="00084A84">
          <w:rPr>
            <w:noProof/>
            <w:webHidden/>
          </w:rPr>
          <w:fldChar w:fldCharType="end"/>
        </w:r>
      </w:hyperlink>
    </w:p>
    <w:p w14:paraId="02E41CC6" w14:textId="38C3542E" w:rsidR="00D65BAE" w:rsidRPr="00084A84" w:rsidRDefault="00D65BAE">
      <w:pPr>
        <w:pStyle w:val="TOC1"/>
        <w:rPr>
          <w:rFonts w:asciiTheme="minorHAnsi" w:eastAsiaTheme="minorEastAsia" w:hAnsiTheme="minorHAnsi" w:cstheme="minorBidi"/>
          <w:noProof/>
          <w:kern w:val="2"/>
          <w:sz w:val="24"/>
          <w:szCs w:val="24"/>
          <w:lang w:val="en-AU" w:eastAsia="en-AU"/>
          <w14:ligatures w14:val="standardContextual"/>
        </w:rPr>
      </w:pPr>
      <w:hyperlink w:anchor="_Toc191208607" w:history="1">
        <w:r w:rsidRPr="00084A84">
          <w:rPr>
            <w:rStyle w:val="Hyperlink"/>
            <w:rFonts w:asciiTheme="majorHAnsi" w:hAnsiTheme="majorHAnsi" w:cstheme="majorHAnsi"/>
            <w:noProof/>
          </w:rPr>
          <w:t>Behaviour and conduct in the workplace</w:t>
        </w:r>
        <w:r w:rsidRPr="00084A84">
          <w:rPr>
            <w:noProof/>
            <w:webHidden/>
          </w:rPr>
          <w:tab/>
        </w:r>
        <w:r w:rsidRPr="00084A84">
          <w:rPr>
            <w:noProof/>
            <w:webHidden/>
          </w:rPr>
          <w:fldChar w:fldCharType="begin"/>
        </w:r>
        <w:r w:rsidRPr="00084A84">
          <w:rPr>
            <w:noProof/>
            <w:webHidden/>
          </w:rPr>
          <w:instrText xml:space="preserve"> PAGEREF _Toc191208607 \h </w:instrText>
        </w:r>
        <w:r w:rsidRPr="00084A84">
          <w:rPr>
            <w:noProof/>
            <w:webHidden/>
          </w:rPr>
        </w:r>
        <w:r w:rsidRPr="00084A84">
          <w:rPr>
            <w:noProof/>
            <w:webHidden/>
          </w:rPr>
          <w:fldChar w:fldCharType="separate"/>
        </w:r>
        <w:r w:rsidR="0098050C">
          <w:rPr>
            <w:noProof/>
            <w:webHidden/>
          </w:rPr>
          <w:t>8</w:t>
        </w:r>
        <w:r w:rsidRPr="00084A84">
          <w:rPr>
            <w:noProof/>
            <w:webHidden/>
          </w:rPr>
          <w:fldChar w:fldCharType="end"/>
        </w:r>
      </w:hyperlink>
    </w:p>
    <w:p w14:paraId="0430875D" w14:textId="4F3C8B6A" w:rsidR="00D65BAE" w:rsidRPr="00084A84" w:rsidRDefault="00D65BAE">
      <w:pPr>
        <w:pStyle w:val="TOC1"/>
        <w:rPr>
          <w:rFonts w:asciiTheme="minorHAnsi" w:eastAsiaTheme="minorEastAsia" w:hAnsiTheme="minorHAnsi" w:cstheme="minorBidi"/>
          <w:noProof/>
          <w:kern w:val="2"/>
          <w:sz w:val="24"/>
          <w:szCs w:val="24"/>
          <w:lang w:val="en-AU" w:eastAsia="en-AU"/>
          <w14:ligatures w14:val="standardContextual"/>
        </w:rPr>
      </w:pPr>
      <w:hyperlink w:anchor="_Toc191208608" w:history="1">
        <w:r w:rsidRPr="00084A84">
          <w:rPr>
            <w:rStyle w:val="Hyperlink"/>
            <w:rFonts w:asciiTheme="majorHAnsi" w:hAnsiTheme="majorHAnsi" w:cstheme="majorHAnsi"/>
            <w:noProof/>
          </w:rPr>
          <w:t>Work health and safety</w:t>
        </w:r>
        <w:r w:rsidRPr="00084A84">
          <w:rPr>
            <w:noProof/>
            <w:webHidden/>
          </w:rPr>
          <w:tab/>
        </w:r>
        <w:r w:rsidRPr="00084A84">
          <w:rPr>
            <w:noProof/>
            <w:webHidden/>
          </w:rPr>
          <w:fldChar w:fldCharType="begin"/>
        </w:r>
        <w:r w:rsidRPr="00084A84">
          <w:rPr>
            <w:noProof/>
            <w:webHidden/>
          </w:rPr>
          <w:instrText xml:space="preserve"> PAGEREF _Toc191208608 \h </w:instrText>
        </w:r>
        <w:r w:rsidRPr="00084A84">
          <w:rPr>
            <w:noProof/>
            <w:webHidden/>
          </w:rPr>
        </w:r>
        <w:r w:rsidRPr="00084A84">
          <w:rPr>
            <w:noProof/>
            <w:webHidden/>
          </w:rPr>
          <w:fldChar w:fldCharType="separate"/>
        </w:r>
        <w:r w:rsidR="0098050C">
          <w:rPr>
            <w:noProof/>
            <w:webHidden/>
          </w:rPr>
          <w:t>8</w:t>
        </w:r>
        <w:r w:rsidRPr="00084A84">
          <w:rPr>
            <w:noProof/>
            <w:webHidden/>
          </w:rPr>
          <w:fldChar w:fldCharType="end"/>
        </w:r>
      </w:hyperlink>
    </w:p>
    <w:p w14:paraId="54C5AD70" w14:textId="588EC080" w:rsidR="00D65BAE" w:rsidRPr="00084A84" w:rsidRDefault="00D65BAE">
      <w:pPr>
        <w:pStyle w:val="TOC2"/>
        <w:rPr>
          <w:rFonts w:asciiTheme="minorHAnsi" w:eastAsiaTheme="minorEastAsia" w:hAnsiTheme="minorHAnsi" w:cstheme="minorBidi"/>
          <w:noProof/>
          <w:kern w:val="2"/>
          <w:sz w:val="24"/>
          <w:szCs w:val="24"/>
          <w:lang w:val="en-AU" w:eastAsia="en-AU"/>
          <w14:ligatures w14:val="standardContextual"/>
        </w:rPr>
      </w:pPr>
      <w:hyperlink w:anchor="_Toc191208609" w:history="1">
        <w:r w:rsidRPr="00084A84">
          <w:rPr>
            <w:rStyle w:val="Hyperlink"/>
            <w:rFonts w:cstheme="minorHAnsi"/>
            <w:noProof/>
          </w:rPr>
          <w:t>Your obligations</w:t>
        </w:r>
        <w:r w:rsidRPr="00084A84">
          <w:rPr>
            <w:noProof/>
            <w:webHidden/>
          </w:rPr>
          <w:tab/>
        </w:r>
        <w:r w:rsidRPr="00084A84">
          <w:rPr>
            <w:noProof/>
            <w:webHidden/>
          </w:rPr>
          <w:fldChar w:fldCharType="begin"/>
        </w:r>
        <w:r w:rsidRPr="00084A84">
          <w:rPr>
            <w:noProof/>
            <w:webHidden/>
          </w:rPr>
          <w:instrText xml:space="preserve"> PAGEREF _Toc191208609 \h </w:instrText>
        </w:r>
        <w:r w:rsidRPr="00084A84">
          <w:rPr>
            <w:noProof/>
            <w:webHidden/>
          </w:rPr>
        </w:r>
        <w:r w:rsidRPr="00084A84">
          <w:rPr>
            <w:noProof/>
            <w:webHidden/>
          </w:rPr>
          <w:fldChar w:fldCharType="separate"/>
        </w:r>
        <w:r w:rsidR="0098050C">
          <w:rPr>
            <w:noProof/>
            <w:webHidden/>
          </w:rPr>
          <w:t>8</w:t>
        </w:r>
        <w:r w:rsidRPr="00084A84">
          <w:rPr>
            <w:noProof/>
            <w:webHidden/>
          </w:rPr>
          <w:fldChar w:fldCharType="end"/>
        </w:r>
      </w:hyperlink>
    </w:p>
    <w:p w14:paraId="3E9B8A6E" w14:textId="64766F9E" w:rsidR="00D65BAE" w:rsidRPr="00084A84" w:rsidRDefault="00D65BAE">
      <w:pPr>
        <w:pStyle w:val="TOC1"/>
        <w:rPr>
          <w:rFonts w:asciiTheme="minorHAnsi" w:eastAsiaTheme="minorEastAsia" w:hAnsiTheme="minorHAnsi" w:cstheme="minorBidi"/>
          <w:noProof/>
          <w:kern w:val="2"/>
          <w:sz w:val="24"/>
          <w:szCs w:val="24"/>
          <w:lang w:val="en-AU" w:eastAsia="en-AU"/>
          <w14:ligatures w14:val="standardContextual"/>
        </w:rPr>
      </w:pPr>
      <w:hyperlink w:anchor="_Toc191208610" w:history="1">
        <w:r w:rsidRPr="00084A84">
          <w:rPr>
            <w:rStyle w:val="Hyperlink"/>
            <w:rFonts w:asciiTheme="majorHAnsi" w:hAnsiTheme="majorHAnsi" w:cstheme="majorHAnsi"/>
            <w:noProof/>
          </w:rPr>
          <w:t>Review of promotion decisions</w:t>
        </w:r>
        <w:r w:rsidRPr="00084A84">
          <w:rPr>
            <w:noProof/>
            <w:webHidden/>
          </w:rPr>
          <w:tab/>
        </w:r>
        <w:r w:rsidRPr="00084A84">
          <w:rPr>
            <w:noProof/>
            <w:webHidden/>
          </w:rPr>
          <w:fldChar w:fldCharType="begin"/>
        </w:r>
        <w:r w:rsidRPr="00084A84">
          <w:rPr>
            <w:noProof/>
            <w:webHidden/>
          </w:rPr>
          <w:instrText xml:space="preserve"> PAGEREF _Toc191208610 \h </w:instrText>
        </w:r>
        <w:r w:rsidRPr="00084A84">
          <w:rPr>
            <w:noProof/>
            <w:webHidden/>
          </w:rPr>
        </w:r>
        <w:r w:rsidRPr="00084A84">
          <w:rPr>
            <w:noProof/>
            <w:webHidden/>
          </w:rPr>
          <w:fldChar w:fldCharType="separate"/>
        </w:r>
        <w:r w:rsidR="0098050C">
          <w:rPr>
            <w:noProof/>
            <w:webHidden/>
          </w:rPr>
          <w:t>9</w:t>
        </w:r>
        <w:r w:rsidRPr="00084A84">
          <w:rPr>
            <w:noProof/>
            <w:webHidden/>
          </w:rPr>
          <w:fldChar w:fldCharType="end"/>
        </w:r>
      </w:hyperlink>
    </w:p>
    <w:p w14:paraId="701A65F7" w14:textId="09267BDD" w:rsidR="00D65BAE" w:rsidRPr="00084A84" w:rsidRDefault="00D65BAE">
      <w:pPr>
        <w:pStyle w:val="TOC1"/>
        <w:rPr>
          <w:rFonts w:asciiTheme="minorHAnsi" w:eastAsiaTheme="minorEastAsia" w:hAnsiTheme="minorHAnsi" w:cstheme="minorBidi"/>
          <w:noProof/>
          <w:kern w:val="2"/>
          <w:sz w:val="24"/>
          <w:szCs w:val="24"/>
          <w:lang w:val="en-AU" w:eastAsia="en-AU"/>
          <w14:ligatures w14:val="standardContextual"/>
        </w:rPr>
      </w:pPr>
      <w:hyperlink w:anchor="_Toc191208611" w:history="1">
        <w:r w:rsidRPr="00084A84">
          <w:rPr>
            <w:rStyle w:val="Hyperlink"/>
            <w:rFonts w:asciiTheme="majorHAnsi" w:hAnsiTheme="majorHAnsi" w:cstheme="majorHAnsi"/>
            <w:noProof/>
          </w:rPr>
          <w:t>Drug and alcohol guidelines</w:t>
        </w:r>
        <w:r w:rsidRPr="00084A84">
          <w:rPr>
            <w:noProof/>
            <w:webHidden/>
          </w:rPr>
          <w:tab/>
        </w:r>
        <w:r w:rsidRPr="00084A84">
          <w:rPr>
            <w:noProof/>
            <w:webHidden/>
          </w:rPr>
          <w:fldChar w:fldCharType="begin"/>
        </w:r>
        <w:r w:rsidRPr="00084A84">
          <w:rPr>
            <w:noProof/>
            <w:webHidden/>
          </w:rPr>
          <w:instrText xml:space="preserve"> PAGEREF _Toc191208611 \h </w:instrText>
        </w:r>
        <w:r w:rsidRPr="00084A84">
          <w:rPr>
            <w:noProof/>
            <w:webHidden/>
          </w:rPr>
        </w:r>
        <w:r w:rsidRPr="00084A84">
          <w:rPr>
            <w:noProof/>
            <w:webHidden/>
          </w:rPr>
          <w:fldChar w:fldCharType="separate"/>
        </w:r>
        <w:r w:rsidR="0098050C">
          <w:rPr>
            <w:noProof/>
            <w:webHidden/>
          </w:rPr>
          <w:t>9</w:t>
        </w:r>
        <w:r w:rsidRPr="00084A84">
          <w:rPr>
            <w:noProof/>
            <w:webHidden/>
          </w:rPr>
          <w:fldChar w:fldCharType="end"/>
        </w:r>
      </w:hyperlink>
    </w:p>
    <w:p w14:paraId="3FC6A3ED" w14:textId="2786ABBC" w:rsidR="00D65BAE" w:rsidRPr="00084A84" w:rsidRDefault="00D65BAE">
      <w:pPr>
        <w:pStyle w:val="TOC2"/>
        <w:rPr>
          <w:rFonts w:asciiTheme="minorHAnsi" w:eastAsiaTheme="minorEastAsia" w:hAnsiTheme="minorHAnsi" w:cstheme="minorBidi"/>
          <w:noProof/>
          <w:kern w:val="2"/>
          <w:sz w:val="24"/>
          <w:szCs w:val="24"/>
          <w:lang w:val="en-AU" w:eastAsia="en-AU"/>
          <w14:ligatures w14:val="standardContextual"/>
        </w:rPr>
      </w:pPr>
      <w:hyperlink w:anchor="_Toc191208612" w:history="1">
        <w:r w:rsidRPr="00084A84">
          <w:rPr>
            <w:rStyle w:val="Hyperlink"/>
            <w:rFonts w:cstheme="minorHAnsi"/>
            <w:noProof/>
          </w:rPr>
          <w:t>Alcohol and other substances</w:t>
        </w:r>
        <w:r w:rsidRPr="00084A84">
          <w:rPr>
            <w:noProof/>
            <w:webHidden/>
          </w:rPr>
          <w:tab/>
        </w:r>
        <w:r w:rsidRPr="00084A84">
          <w:rPr>
            <w:noProof/>
            <w:webHidden/>
          </w:rPr>
          <w:fldChar w:fldCharType="begin"/>
        </w:r>
        <w:r w:rsidRPr="00084A84">
          <w:rPr>
            <w:noProof/>
            <w:webHidden/>
          </w:rPr>
          <w:instrText xml:space="preserve"> PAGEREF _Toc191208612 \h </w:instrText>
        </w:r>
        <w:r w:rsidRPr="00084A84">
          <w:rPr>
            <w:noProof/>
            <w:webHidden/>
          </w:rPr>
        </w:r>
        <w:r w:rsidRPr="00084A84">
          <w:rPr>
            <w:noProof/>
            <w:webHidden/>
          </w:rPr>
          <w:fldChar w:fldCharType="separate"/>
        </w:r>
        <w:r w:rsidR="0098050C">
          <w:rPr>
            <w:noProof/>
            <w:webHidden/>
          </w:rPr>
          <w:t>9</w:t>
        </w:r>
        <w:r w:rsidRPr="00084A84">
          <w:rPr>
            <w:noProof/>
            <w:webHidden/>
          </w:rPr>
          <w:fldChar w:fldCharType="end"/>
        </w:r>
      </w:hyperlink>
    </w:p>
    <w:p w14:paraId="428B83DA" w14:textId="1685A7AC" w:rsidR="00D65BAE" w:rsidRPr="00084A84" w:rsidRDefault="00D65BAE">
      <w:pPr>
        <w:pStyle w:val="TOC2"/>
        <w:rPr>
          <w:rFonts w:asciiTheme="minorHAnsi" w:eastAsiaTheme="minorEastAsia" w:hAnsiTheme="minorHAnsi" w:cstheme="minorBidi"/>
          <w:noProof/>
          <w:kern w:val="2"/>
          <w:sz w:val="24"/>
          <w:szCs w:val="24"/>
          <w:lang w:val="en-AU" w:eastAsia="en-AU"/>
          <w14:ligatures w14:val="standardContextual"/>
        </w:rPr>
      </w:pPr>
      <w:hyperlink w:anchor="_Toc191208613" w:history="1">
        <w:r w:rsidRPr="00084A84">
          <w:rPr>
            <w:rStyle w:val="Hyperlink"/>
            <w:rFonts w:cstheme="minorHAnsi"/>
            <w:noProof/>
          </w:rPr>
          <w:t>Illegal substances</w:t>
        </w:r>
        <w:r w:rsidRPr="00084A84">
          <w:rPr>
            <w:noProof/>
            <w:webHidden/>
          </w:rPr>
          <w:tab/>
        </w:r>
        <w:r w:rsidRPr="00084A84">
          <w:rPr>
            <w:noProof/>
            <w:webHidden/>
          </w:rPr>
          <w:fldChar w:fldCharType="begin"/>
        </w:r>
        <w:r w:rsidRPr="00084A84">
          <w:rPr>
            <w:noProof/>
            <w:webHidden/>
          </w:rPr>
          <w:instrText xml:space="preserve"> PAGEREF _Toc191208613 \h </w:instrText>
        </w:r>
        <w:r w:rsidRPr="00084A84">
          <w:rPr>
            <w:noProof/>
            <w:webHidden/>
          </w:rPr>
        </w:r>
        <w:r w:rsidRPr="00084A84">
          <w:rPr>
            <w:noProof/>
            <w:webHidden/>
          </w:rPr>
          <w:fldChar w:fldCharType="separate"/>
        </w:r>
        <w:r w:rsidR="0098050C">
          <w:rPr>
            <w:noProof/>
            <w:webHidden/>
          </w:rPr>
          <w:t>9</w:t>
        </w:r>
        <w:r w:rsidRPr="00084A84">
          <w:rPr>
            <w:noProof/>
            <w:webHidden/>
          </w:rPr>
          <w:fldChar w:fldCharType="end"/>
        </w:r>
      </w:hyperlink>
    </w:p>
    <w:p w14:paraId="7D4E2A58" w14:textId="21265102" w:rsidR="00D65BAE" w:rsidRPr="00084A84" w:rsidRDefault="00D65BAE">
      <w:pPr>
        <w:pStyle w:val="TOC2"/>
        <w:rPr>
          <w:rFonts w:asciiTheme="minorHAnsi" w:eastAsiaTheme="minorEastAsia" w:hAnsiTheme="minorHAnsi" w:cstheme="minorBidi"/>
          <w:noProof/>
          <w:kern w:val="2"/>
          <w:sz w:val="24"/>
          <w:szCs w:val="24"/>
          <w:lang w:val="en-AU" w:eastAsia="en-AU"/>
          <w14:ligatures w14:val="standardContextual"/>
        </w:rPr>
      </w:pPr>
      <w:hyperlink w:anchor="_Toc191208614" w:history="1">
        <w:r w:rsidRPr="00084A84">
          <w:rPr>
            <w:rStyle w:val="Hyperlink"/>
            <w:rFonts w:cstheme="minorHAnsi"/>
            <w:noProof/>
          </w:rPr>
          <w:t>Smoking</w:t>
        </w:r>
        <w:r w:rsidRPr="00084A84">
          <w:rPr>
            <w:noProof/>
            <w:webHidden/>
          </w:rPr>
          <w:tab/>
        </w:r>
        <w:r w:rsidRPr="00084A84">
          <w:rPr>
            <w:noProof/>
            <w:webHidden/>
          </w:rPr>
          <w:fldChar w:fldCharType="begin"/>
        </w:r>
        <w:r w:rsidRPr="00084A84">
          <w:rPr>
            <w:noProof/>
            <w:webHidden/>
          </w:rPr>
          <w:instrText xml:space="preserve"> PAGEREF _Toc191208614 \h </w:instrText>
        </w:r>
        <w:r w:rsidRPr="00084A84">
          <w:rPr>
            <w:noProof/>
            <w:webHidden/>
          </w:rPr>
        </w:r>
        <w:r w:rsidRPr="00084A84">
          <w:rPr>
            <w:noProof/>
            <w:webHidden/>
          </w:rPr>
          <w:fldChar w:fldCharType="separate"/>
        </w:r>
        <w:r w:rsidR="0098050C">
          <w:rPr>
            <w:noProof/>
            <w:webHidden/>
          </w:rPr>
          <w:t>9</w:t>
        </w:r>
        <w:r w:rsidRPr="00084A84">
          <w:rPr>
            <w:noProof/>
            <w:webHidden/>
          </w:rPr>
          <w:fldChar w:fldCharType="end"/>
        </w:r>
      </w:hyperlink>
    </w:p>
    <w:p w14:paraId="3ABB5E3E" w14:textId="20144E82" w:rsidR="00D65BAE" w:rsidRPr="00084A84" w:rsidRDefault="00D65BAE">
      <w:pPr>
        <w:pStyle w:val="TOC1"/>
        <w:rPr>
          <w:rFonts w:asciiTheme="minorHAnsi" w:eastAsiaTheme="minorEastAsia" w:hAnsiTheme="minorHAnsi" w:cstheme="minorBidi"/>
          <w:noProof/>
          <w:kern w:val="2"/>
          <w:sz w:val="24"/>
          <w:szCs w:val="24"/>
          <w:lang w:val="en-AU" w:eastAsia="en-AU"/>
          <w14:ligatures w14:val="standardContextual"/>
        </w:rPr>
      </w:pPr>
      <w:hyperlink w:anchor="_Toc191208615" w:history="1">
        <w:r w:rsidRPr="00084A84">
          <w:rPr>
            <w:rStyle w:val="Hyperlink"/>
            <w:rFonts w:asciiTheme="majorHAnsi" w:hAnsiTheme="majorHAnsi" w:cstheme="majorHAnsi"/>
            <w:noProof/>
          </w:rPr>
          <w:t>Further information</w:t>
        </w:r>
        <w:r w:rsidRPr="00084A84">
          <w:rPr>
            <w:noProof/>
            <w:webHidden/>
          </w:rPr>
          <w:tab/>
        </w:r>
        <w:r w:rsidRPr="00084A84">
          <w:rPr>
            <w:noProof/>
            <w:webHidden/>
          </w:rPr>
          <w:fldChar w:fldCharType="begin"/>
        </w:r>
        <w:r w:rsidRPr="00084A84">
          <w:rPr>
            <w:noProof/>
            <w:webHidden/>
          </w:rPr>
          <w:instrText xml:space="preserve"> PAGEREF _Toc191208615 \h </w:instrText>
        </w:r>
        <w:r w:rsidRPr="00084A84">
          <w:rPr>
            <w:noProof/>
            <w:webHidden/>
          </w:rPr>
        </w:r>
        <w:r w:rsidRPr="00084A84">
          <w:rPr>
            <w:noProof/>
            <w:webHidden/>
          </w:rPr>
          <w:fldChar w:fldCharType="separate"/>
        </w:r>
        <w:r w:rsidR="0098050C">
          <w:rPr>
            <w:noProof/>
            <w:webHidden/>
          </w:rPr>
          <w:t>10</w:t>
        </w:r>
        <w:r w:rsidRPr="00084A84">
          <w:rPr>
            <w:noProof/>
            <w:webHidden/>
          </w:rPr>
          <w:fldChar w:fldCharType="end"/>
        </w:r>
      </w:hyperlink>
    </w:p>
    <w:p w14:paraId="54A8F1E7" w14:textId="31F09784" w:rsidR="00AC4A06" w:rsidRPr="00084A84" w:rsidRDefault="00AC4A06" w:rsidP="00D65BAE">
      <w:pPr>
        <w:pStyle w:val="Heading2"/>
        <w:spacing w:before="0"/>
        <w:rPr>
          <w:rFonts w:asciiTheme="minorHAnsi" w:hAnsiTheme="minorHAnsi" w:cstheme="minorHAnsi"/>
          <w:lang w:val="en-US"/>
        </w:rPr>
      </w:pPr>
      <w:r w:rsidRPr="00084A84">
        <w:rPr>
          <w:rFonts w:asciiTheme="minorHAnsi" w:hAnsiTheme="minorHAnsi" w:cstheme="minorHAnsi"/>
          <w:lang w:val="en-US"/>
        </w:rPr>
        <w:fldChar w:fldCharType="end"/>
      </w:r>
      <w:r w:rsidRPr="00084A84">
        <w:rPr>
          <w:rFonts w:asciiTheme="minorHAnsi" w:hAnsiTheme="minorHAnsi" w:cstheme="minorHAnsi"/>
          <w:lang w:val="en-US"/>
        </w:rPr>
        <w:br w:type="page"/>
      </w:r>
    </w:p>
    <w:p w14:paraId="70551996" w14:textId="77777777" w:rsidR="00AC4A06" w:rsidRPr="00084A84" w:rsidRDefault="00AC4A06" w:rsidP="00D770BB">
      <w:pPr>
        <w:pStyle w:val="Heading2"/>
        <w:spacing w:before="240" w:after="240"/>
        <w:rPr>
          <w:rFonts w:asciiTheme="majorHAnsi" w:hAnsiTheme="majorHAnsi" w:cstheme="majorHAnsi"/>
          <w:color w:val="083A42"/>
          <w:u w:val="none"/>
        </w:rPr>
      </w:pPr>
      <w:bookmarkStart w:id="0" w:name="_Toc191208586"/>
      <w:r w:rsidRPr="00084A84">
        <w:rPr>
          <w:rFonts w:asciiTheme="majorHAnsi" w:hAnsiTheme="majorHAnsi" w:cstheme="majorHAnsi"/>
          <w:color w:val="083A42"/>
          <w:u w:val="none"/>
        </w:rPr>
        <w:lastRenderedPageBreak/>
        <w:t>Introduction</w:t>
      </w:r>
      <w:bookmarkEnd w:id="0"/>
    </w:p>
    <w:p w14:paraId="0BC37433" w14:textId="77777777" w:rsidR="00AC4A06" w:rsidRPr="00084A84" w:rsidRDefault="00AC4A06" w:rsidP="00AC4A06">
      <w:pPr>
        <w:pStyle w:val="BodyText"/>
        <w:spacing w:before="120"/>
        <w:rPr>
          <w:rFonts w:asciiTheme="minorHAnsi" w:hAnsiTheme="minorHAnsi" w:cstheme="minorHAnsi"/>
        </w:rPr>
      </w:pPr>
      <w:r w:rsidRPr="00084A84">
        <w:rPr>
          <w:rFonts w:asciiTheme="minorHAnsi" w:hAnsiTheme="minorHAnsi" w:cstheme="minorHAnsi"/>
        </w:rPr>
        <w:t>Please read this information carefully before preparing and submitting an application.</w:t>
      </w:r>
    </w:p>
    <w:p w14:paraId="644D80CC" w14:textId="6D328BA6" w:rsidR="00AC4A06" w:rsidRPr="00084A84" w:rsidRDefault="00AC4A06" w:rsidP="00AC4A06">
      <w:pPr>
        <w:pStyle w:val="BodyText"/>
        <w:rPr>
          <w:rFonts w:asciiTheme="minorHAnsi" w:hAnsiTheme="minorHAnsi" w:cstheme="minorHAnsi"/>
        </w:rPr>
      </w:pPr>
      <w:r w:rsidRPr="00084A84">
        <w:rPr>
          <w:rFonts w:asciiTheme="minorHAnsi" w:hAnsiTheme="minorHAnsi" w:cstheme="minorHAnsi"/>
        </w:rPr>
        <w:t>This information pack should be read in conjunction with the Job Description. Both documents   provide useful material regarding the role that you are applying for and further advice to guide you with your application.</w:t>
      </w:r>
    </w:p>
    <w:p w14:paraId="0C52FBC3" w14:textId="77777777" w:rsidR="00AC4A06" w:rsidRPr="00084A84" w:rsidRDefault="00AC4A06" w:rsidP="00AC4A06">
      <w:pPr>
        <w:pStyle w:val="BodyText"/>
        <w:rPr>
          <w:rFonts w:asciiTheme="minorHAnsi" w:hAnsiTheme="minorHAnsi" w:cstheme="minorHAnsi"/>
        </w:rPr>
      </w:pPr>
      <w:r w:rsidRPr="00084A84">
        <w:rPr>
          <w:rFonts w:asciiTheme="minorHAnsi" w:hAnsiTheme="minorHAnsi" w:cstheme="minorHAnsi"/>
        </w:rPr>
        <w:t>Should you require further information, please call the contact officer assigned to this advertisement.</w:t>
      </w:r>
    </w:p>
    <w:p w14:paraId="66911FA9" w14:textId="1C3019E3" w:rsidR="00AC4A06" w:rsidRPr="00167D66" w:rsidRDefault="00AC4A06" w:rsidP="00D770BB">
      <w:pPr>
        <w:pStyle w:val="Heading2"/>
        <w:spacing w:before="240" w:after="240"/>
        <w:rPr>
          <w:rFonts w:asciiTheme="majorHAnsi" w:hAnsiTheme="majorHAnsi" w:cstheme="majorHAnsi"/>
          <w:color w:val="083A42"/>
          <w:u w:val="none"/>
        </w:rPr>
      </w:pPr>
      <w:bookmarkStart w:id="1" w:name="_Toc191208587"/>
      <w:r w:rsidRPr="00084A84">
        <w:rPr>
          <w:rFonts w:asciiTheme="majorHAnsi" w:hAnsiTheme="majorHAnsi" w:cstheme="majorHAnsi"/>
          <w:color w:val="083A42"/>
          <w:u w:val="none"/>
        </w:rPr>
        <w:t xml:space="preserve">Inclusion and </w:t>
      </w:r>
      <w:r w:rsidR="004D456C" w:rsidRPr="00084A84">
        <w:rPr>
          <w:rFonts w:asciiTheme="majorHAnsi" w:hAnsiTheme="majorHAnsi" w:cstheme="majorHAnsi"/>
          <w:color w:val="083A42"/>
          <w:u w:val="none"/>
        </w:rPr>
        <w:t>d</w:t>
      </w:r>
      <w:r w:rsidRPr="00084A84">
        <w:rPr>
          <w:rFonts w:asciiTheme="majorHAnsi" w:hAnsiTheme="majorHAnsi" w:cstheme="majorHAnsi"/>
          <w:color w:val="083A42"/>
          <w:u w:val="none"/>
        </w:rPr>
        <w:t>iversity</w:t>
      </w:r>
      <w:bookmarkEnd w:id="1"/>
    </w:p>
    <w:p w14:paraId="68787C98"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The department supports inclusiveness and encourages all employees regardless of their gender, cultural background, disability, sexual orientation, or age to bring their authentic self to work to achieve their full potential.</w:t>
      </w:r>
    </w:p>
    <w:p w14:paraId="7150CA21"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Our vision is to foster a workplace where employees feel included, valued, and that they can contribute and participate fully at work. We embrace the variety of experiences, skills and perspectives that people bring to the workplace and harness these to achieve our objectives.</w:t>
      </w:r>
    </w:p>
    <w:p w14:paraId="4D6B3AAE" w14:textId="77777777" w:rsidR="00084A84" w:rsidRDefault="00084A84" w:rsidP="00084A84">
      <w:pPr>
        <w:pStyle w:val="BodyText"/>
        <w:spacing w:after="120"/>
        <w:rPr>
          <w:rFonts w:asciiTheme="minorHAnsi" w:hAnsiTheme="minorHAnsi" w:cstheme="minorHAnsi"/>
        </w:rPr>
      </w:pPr>
      <w:r w:rsidRPr="00084A84">
        <w:rPr>
          <w:rFonts w:asciiTheme="minorHAnsi" w:hAnsiTheme="minorHAnsi" w:cstheme="minorHAnsi"/>
        </w:rPr>
        <w:t>We are committed to creating a culturally safe and inclusive workplace through our First Nations Strategy, which guides our partnerships, programs and engagement with Aboriginal and Torres Strait Islander peoples. As a Gold Member of the Australian Network on Disability and a proud member of Pride in Diversity, we continue to champion access and inclusion across the board. Our Bronze Tier recognition at the AWEI awards reflects our strong focus on LGBTQ+ inclusion and building a workplace where everyone can thrive.</w:t>
      </w:r>
    </w:p>
    <w:p w14:paraId="6E79702B" w14:textId="0126ED53" w:rsidR="000C4944" w:rsidRDefault="000C4944" w:rsidP="00084A84">
      <w:pPr>
        <w:pStyle w:val="BodyText"/>
        <w:spacing w:after="120"/>
        <w:rPr>
          <w:rFonts w:asciiTheme="minorHAnsi" w:hAnsiTheme="minorHAnsi" w:cstheme="minorHAnsi"/>
        </w:rPr>
      </w:pPr>
      <w:r w:rsidRPr="000C4944">
        <w:rPr>
          <w:rFonts w:cstheme="minorHAnsi"/>
          <w:noProof/>
        </w:rPr>
        <w:drawing>
          <wp:inline distT="0" distB="0" distL="0" distR="0" wp14:anchorId="3E5739A5" wp14:editId="026FE445">
            <wp:extent cx="2836456" cy="619125"/>
            <wp:effectExtent l="0" t="0" r="2540" b="0"/>
            <wp:docPr id="800047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639" t="15882" r="19748" b="15829"/>
                    <a:stretch/>
                  </pic:blipFill>
                  <pic:spPr bwMode="auto">
                    <a:xfrm>
                      <a:off x="0" y="0"/>
                      <a:ext cx="2848263" cy="621702"/>
                    </a:xfrm>
                    <a:prstGeom prst="rect">
                      <a:avLst/>
                    </a:prstGeom>
                    <a:noFill/>
                    <a:ln>
                      <a:noFill/>
                    </a:ln>
                    <a:extLst>
                      <a:ext uri="{53640926-AAD7-44D8-BBD7-CCE9431645EC}">
                        <a14:shadowObscured xmlns:a14="http://schemas.microsoft.com/office/drawing/2010/main"/>
                      </a:ext>
                    </a:extLst>
                  </pic:spPr>
                </pic:pic>
              </a:graphicData>
            </a:graphic>
          </wp:inline>
        </w:drawing>
      </w:r>
    </w:p>
    <w:p w14:paraId="69D9FE60" w14:textId="58346E54"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The department has a range of strategies and initiatives to embed diversity and inclusion, including the following employee networks:</w:t>
      </w:r>
    </w:p>
    <w:p w14:paraId="6B00A34E" w14:textId="77777777" w:rsidR="00AC4A06" w:rsidRPr="00167D66" w:rsidRDefault="00AC4A06" w:rsidP="00AC4A06">
      <w:pPr>
        <w:pStyle w:val="ListBullet"/>
        <w:numPr>
          <w:ilvl w:val="0"/>
          <w:numId w:val="26"/>
        </w:numPr>
        <w:rPr>
          <w:rFonts w:asciiTheme="minorHAnsi" w:hAnsiTheme="minorHAnsi" w:cstheme="minorHAnsi"/>
        </w:rPr>
      </w:pPr>
      <w:r w:rsidRPr="00167D66">
        <w:rPr>
          <w:rFonts w:asciiTheme="minorHAnsi" w:hAnsiTheme="minorHAnsi" w:cstheme="minorHAnsi"/>
        </w:rPr>
        <w:t xml:space="preserve">Indigenous Staff Network </w:t>
      </w:r>
    </w:p>
    <w:p w14:paraId="1285DFE6" w14:textId="72EBE0D6" w:rsidR="00AC4A06" w:rsidRPr="00167D66" w:rsidRDefault="00AC4A06" w:rsidP="00AC4A06">
      <w:pPr>
        <w:pStyle w:val="ListBullet"/>
        <w:numPr>
          <w:ilvl w:val="0"/>
          <w:numId w:val="26"/>
        </w:numPr>
        <w:rPr>
          <w:rFonts w:asciiTheme="minorHAnsi" w:hAnsiTheme="minorHAnsi" w:cstheme="minorHAnsi"/>
        </w:rPr>
      </w:pPr>
      <w:r w:rsidRPr="00167D66">
        <w:rPr>
          <w:rFonts w:asciiTheme="minorHAnsi" w:hAnsiTheme="minorHAnsi" w:cstheme="minorHAnsi"/>
        </w:rPr>
        <w:t xml:space="preserve">Culturally and Linguistically Diverse </w:t>
      </w:r>
      <w:r w:rsidR="002A46B8" w:rsidRPr="00167D66">
        <w:rPr>
          <w:rFonts w:asciiTheme="minorHAnsi" w:hAnsiTheme="minorHAnsi" w:cstheme="minorHAnsi"/>
        </w:rPr>
        <w:t xml:space="preserve">(CALD) </w:t>
      </w:r>
      <w:r w:rsidRPr="00167D66">
        <w:rPr>
          <w:rFonts w:asciiTheme="minorHAnsi" w:hAnsiTheme="minorHAnsi" w:cstheme="minorHAnsi"/>
        </w:rPr>
        <w:t>Network</w:t>
      </w:r>
    </w:p>
    <w:p w14:paraId="34EB3812" w14:textId="4724516C" w:rsidR="00AC4A06" w:rsidRPr="00167D66" w:rsidRDefault="00311C33" w:rsidP="00AC4A06">
      <w:pPr>
        <w:pStyle w:val="ListBullet"/>
        <w:numPr>
          <w:ilvl w:val="0"/>
          <w:numId w:val="26"/>
        </w:numPr>
        <w:rPr>
          <w:rFonts w:asciiTheme="minorHAnsi" w:hAnsiTheme="minorHAnsi" w:cstheme="minorHAnsi"/>
        </w:rPr>
      </w:pPr>
      <w:r w:rsidRPr="00167D66">
        <w:rPr>
          <w:rFonts w:asciiTheme="minorHAnsi" w:hAnsiTheme="minorHAnsi" w:cstheme="minorHAnsi"/>
        </w:rPr>
        <w:t>Disability and Carers</w:t>
      </w:r>
      <w:r w:rsidR="00AC4A06" w:rsidRPr="00167D66">
        <w:rPr>
          <w:rFonts w:asciiTheme="minorHAnsi" w:hAnsiTheme="minorHAnsi" w:cstheme="minorHAnsi"/>
        </w:rPr>
        <w:t xml:space="preserve"> Network</w:t>
      </w:r>
    </w:p>
    <w:p w14:paraId="3ED2E940" w14:textId="5E1D78C3" w:rsidR="00AC4A06" w:rsidRPr="00167D66" w:rsidRDefault="00AC4A06" w:rsidP="00AC4A06">
      <w:pPr>
        <w:pStyle w:val="ListBullet"/>
        <w:numPr>
          <w:ilvl w:val="0"/>
          <w:numId w:val="26"/>
        </w:numPr>
        <w:rPr>
          <w:rFonts w:asciiTheme="minorHAnsi" w:hAnsiTheme="minorHAnsi" w:cstheme="minorHAnsi"/>
        </w:rPr>
      </w:pPr>
      <w:r w:rsidRPr="00167D66">
        <w:rPr>
          <w:rFonts w:asciiTheme="minorHAnsi" w:hAnsiTheme="minorHAnsi" w:cstheme="minorHAnsi"/>
        </w:rPr>
        <w:t>LGBTQ</w:t>
      </w:r>
      <w:r w:rsidR="004C4407" w:rsidRPr="00167D66">
        <w:rPr>
          <w:rFonts w:asciiTheme="minorHAnsi" w:hAnsiTheme="minorHAnsi" w:cstheme="minorHAnsi"/>
        </w:rPr>
        <w:t>IA+</w:t>
      </w:r>
      <w:r w:rsidRPr="00167D66">
        <w:rPr>
          <w:rFonts w:asciiTheme="minorHAnsi" w:hAnsiTheme="minorHAnsi" w:cstheme="minorHAnsi"/>
        </w:rPr>
        <w:t xml:space="preserve"> Pride Network</w:t>
      </w:r>
    </w:p>
    <w:p w14:paraId="3C4B0681" w14:textId="77777777" w:rsidR="00AC4A06" w:rsidRPr="00167D66" w:rsidRDefault="00AC4A06" w:rsidP="00AC4A06">
      <w:pPr>
        <w:pStyle w:val="ListBullet"/>
        <w:numPr>
          <w:ilvl w:val="0"/>
          <w:numId w:val="26"/>
        </w:numPr>
        <w:spacing w:before="0" w:after="0"/>
        <w:ind w:left="714" w:hanging="357"/>
        <w:rPr>
          <w:rFonts w:asciiTheme="minorHAnsi" w:hAnsiTheme="minorHAnsi" w:cstheme="minorHAnsi"/>
        </w:rPr>
      </w:pPr>
      <w:r w:rsidRPr="00167D66">
        <w:rPr>
          <w:rFonts w:asciiTheme="minorHAnsi" w:hAnsiTheme="minorHAnsi" w:cstheme="minorHAnsi"/>
        </w:rPr>
        <w:t>Gender Equity Network</w:t>
      </w:r>
    </w:p>
    <w:p w14:paraId="25455CEE" w14:textId="6A753521" w:rsidR="00AC4A06" w:rsidRPr="00167D66" w:rsidRDefault="00AC4A06" w:rsidP="00AC4A06">
      <w:pPr>
        <w:pStyle w:val="ListBullet"/>
        <w:numPr>
          <w:ilvl w:val="0"/>
          <w:numId w:val="26"/>
        </w:numPr>
        <w:spacing w:before="0" w:after="0"/>
        <w:ind w:left="714" w:hanging="357"/>
        <w:rPr>
          <w:rFonts w:asciiTheme="minorHAnsi" w:hAnsiTheme="minorHAnsi" w:cstheme="minorHAnsi"/>
        </w:rPr>
      </w:pPr>
      <w:r w:rsidRPr="00167D66">
        <w:rPr>
          <w:rFonts w:asciiTheme="minorHAnsi" w:hAnsiTheme="minorHAnsi" w:cstheme="minorHAnsi"/>
        </w:rPr>
        <w:t xml:space="preserve">Mental Health Awareness Network </w:t>
      </w:r>
    </w:p>
    <w:p w14:paraId="7F26355F" w14:textId="7A0C13CA" w:rsidR="0016043B" w:rsidRPr="00167D66" w:rsidRDefault="0016043B" w:rsidP="00AC4A06">
      <w:pPr>
        <w:pStyle w:val="ListBullet"/>
        <w:numPr>
          <w:ilvl w:val="0"/>
          <w:numId w:val="26"/>
        </w:numPr>
        <w:spacing w:before="0" w:after="0"/>
        <w:ind w:left="714" w:hanging="357"/>
        <w:rPr>
          <w:rFonts w:asciiTheme="minorHAnsi" w:hAnsiTheme="minorHAnsi" w:cstheme="minorHAnsi"/>
        </w:rPr>
      </w:pPr>
      <w:r w:rsidRPr="00167D66">
        <w:rPr>
          <w:rFonts w:asciiTheme="minorHAnsi" w:hAnsiTheme="minorHAnsi" w:cstheme="minorHAnsi"/>
        </w:rPr>
        <w:t>Neuro Diverse Network</w:t>
      </w:r>
    </w:p>
    <w:p w14:paraId="710AD6AC"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Each Network has a Senior Executive Service (SES) level champion to play a visible leadership role across the department to work towards the vision of a more inclusive and diverse workplace. Our Champions work closely with the Employee Networks and the broader department to achieve a cohesive approach to inclusion and diversity.</w:t>
      </w:r>
    </w:p>
    <w:p w14:paraId="47DA77E0" w14:textId="2BAEB6F8"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lastRenderedPageBreak/>
        <w:t>We encourage applications from people with diverse experience and backgrounds including: Aboriginal and Torres Strait Islander people, LGBTQ</w:t>
      </w:r>
      <w:r w:rsidR="006E2233" w:rsidRPr="00167D66">
        <w:rPr>
          <w:rFonts w:asciiTheme="minorHAnsi" w:hAnsiTheme="minorHAnsi" w:cstheme="minorHAnsi"/>
        </w:rPr>
        <w:t>IA+</w:t>
      </w:r>
      <w:r w:rsidRPr="00167D66">
        <w:rPr>
          <w:rFonts w:asciiTheme="minorHAnsi" w:hAnsiTheme="minorHAnsi" w:cstheme="minorHAnsi"/>
        </w:rPr>
        <w:t xml:space="preserve"> people, culturally and linguistically diverse people, mature age and people with disability. The department is an inclusive employer and is committed to supporting people who are transgender / gender divergent. We encourage trans and gender divergent people to apply for roles in the department.  </w:t>
      </w:r>
    </w:p>
    <w:p w14:paraId="712C98B4" w14:textId="7A91242B" w:rsidR="00A54035" w:rsidRPr="00167D66" w:rsidRDefault="000C4944" w:rsidP="00AC4A06">
      <w:pPr>
        <w:pStyle w:val="BodyText"/>
        <w:rPr>
          <w:rFonts w:asciiTheme="minorHAnsi" w:eastAsia="SimSun" w:hAnsiTheme="minorHAnsi" w:cstheme="minorHAnsi"/>
          <w:w w:val="105"/>
          <w:kern w:val="40"/>
        </w:rPr>
      </w:pPr>
      <w:r>
        <w:rPr>
          <w:rFonts w:asciiTheme="minorHAnsi" w:eastAsia="SimSun" w:hAnsiTheme="minorHAnsi" w:cstheme="minorHAnsi"/>
          <w:w w:val="105"/>
          <w:kern w:val="40"/>
        </w:rPr>
        <w:t>W</w:t>
      </w:r>
      <w:r w:rsidR="00173820" w:rsidRPr="00167D66">
        <w:rPr>
          <w:rFonts w:asciiTheme="minorHAnsi" w:eastAsia="SimSun" w:hAnsiTheme="minorHAnsi" w:cstheme="minorHAnsi"/>
          <w:w w:val="105"/>
          <w:kern w:val="40"/>
        </w:rPr>
        <w:t xml:space="preserve">e are dedicated to building a diverse and inclusive workforce and seek to recruit staff with a wide range of backgrounds, skill levels, disciplines and working styles. If this role resonates with you and you’re excited about making an impact, but your past experience doesn’t align perfectly, we encourage you to apply anyway.  </w:t>
      </w:r>
    </w:p>
    <w:p w14:paraId="5AA3EFC2" w14:textId="783DDCE8" w:rsidR="00AC4A06" w:rsidRDefault="00AC4A06" w:rsidP="00AC4A06">
      <w:pPr>
        <w:pStyle w:val="BodyText"/>
        <w:rPr>
          <w:rFonts w:asciiTheme="minorHAnsi" w:hAnsiTheme="minorHAnsi" w:cstheme="minorHAnsi"/>
        </w:rPr>
      </w:pPr>
      <w:r w:rsidRPr="00167D66">
        <w:rPr>
          <w:rFonts w:asciiTheme="minorHAnsi" w:hAnsiTheme="minorHAnsi" w:cstheme="minorHAnsi"/>
        </w:rPr>
        <w:t>If you would like a confidential conversation about how we support diversity and inclusion at the department, please feel free to contact us using the contact details on each of our advertisements.</w:t>
      </w:r>
    </w:p>
    <w:p w14:paraId="5E31C05D"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As an organisation, we are committed to building a culture where difference is valued and respected, and where we work together and leverage the benefit of our diversity.</w:t>
      </w:r>
    </w:p>
    <w:p w14:paraId="35AD964A" w14:textId="77777777" w:rsidR="00AC4A06" w:rsidRPr="00167D66" w:rsidRDefault="00AC4A06" w:rsidP="00D770BB">
      <w:pPr>
        <w:pStyle w:val="Heading2"/>
        <w:spacing w:before="240" w:after="240"/>
        <w:rPr>
          <w:rFonts w:asciiTheme="majorHAnsi" w:hAnsiTheme="majorHAnsi" w:cstheme="majorHAnsi"/>
          <w:color w:val="083A42"/>
          <w:u w:val="none"/>
        </w:rPr>
      </w:pPr>
      <w:bookmarkStart w:id="2" w:name="_Toc191208588"/>
      <w:r w:rsidRPr="00167D66">
        <w:rPr>
          <w:rFonts w:asciiTheme="majorHAnsi" w:hAnsiTheme="majorHAnsi" w:cstheme="majorHAnsi"/>
          <w:color w:val="083A42"/>
          <w:u w:val="none"/>
        </w:rPr>
        <w:t>The selection process</w:t>
      </w:r>
      <w:bookmarkEnd w:id="2"/>
    </w:p>
    <w:p w14:paraId="5F6B5AF0" w14:textId="77777777" w:rsidR="00AC4A06" w:rsidRPr="00167D66" w:rsidRDefault="00AC4A06" w:rsidP="00AC4A06">
      <w:pPr>
        <w:pStyle w:val="BodyText"/>
        <w:spacing w:before="120"/>
        <w:rPr>
          <w:rFonts w:asciiTheme="minorHAnsi" w:hAnsiTheme="minorHAnsi" w:cstheme="minorHAnsi"/>
        </w:rPr>
      </w:pPr>
      <w:r w:rsidRPr="00167D66">
        <w:rPr>
          <w:rFonts w:asciiTheme="minorHAnsi" w:hAnsiTheme="minorHAnsi" w:cstheme="minorHAnsi"/>
        </w:rPr>
        <w:t>We recruit staff based on merit, which means that from a field of candidates we need to select the best person for the position. To do this we compare and weigh up the skills, experience and abilities of each candidate.</w:t>
      </w:r>
    </w:p>
    <w:p w14:paraId="2C6B7639" w14:textId="67A1E347" w:rsidR="004436FC" w:rsidRPr="00167D66" w:rsidRDefault="004436FC" w:rsidP="004436FC">
      <w:pPr>
        <w:pStyle w:val="Heading3"/>
        <w:rPr>
          <w:rFonts w:asciiTheme="minorHAnsi" w:hAnsiTheme="minorHAnsi" w:cstheme="minorHAnsi"/>
        </w:rPr>
      </w:pPr>
      <w:bookmarkStart w:id="3" w:name="_Toc191208589"/>
      <w:r w:rsidRPr="00167D66">
        <w:rPr>
          <w:rFonts w:asciiTheme="minorHAnsi" w:hAnsiTheme="minorHAnsi" w:cstheme="minorHAnsi"/>
        </w:rPr>
        <w:t>Adjustments during the recruitment process</w:t>
      </w:r>
      <w:bookmarkEnd w:id="3"/>
    </w:p>
    <w:p w14:paraId="348CA306" w14:textId="3646F2CF" w:rsidR="00AC4A06" w:rsidRPr="00167D66" w:rsidRDefault="00AC4A06" w:rsidP="005A491B">
      <w:pPr>
        <w:rPr>
          <w:rFonts w:cstheme="minorHAnsi"/>
        </w:rPr>
      </w:pPr>
      <w:r w:rsidRPr="00167D66">
        <w:rPr>
          <w:rFonts w:eastAsia="Times New Roman" w:cstheme="minorHAnsi"/>
          <w:sz w:val="24"/>
          <w:szCs w:val="24"/>
        </w:rPr>
        <w:t>We use different tools and techniques, such as written applications, interviews and or work sample tests, to collect the evidence we need to make a merit-based decision.</w:t>
      </w:r>
      <w:r w:rsidR="00F822D8" w:rsidRPr="00167D66">
        <w:rPr>
          <w:rFonts w:eastAsia="Times New Roman" w:cstheme="minorHAnsi"/>
          <w:sz w:val="24"/>
          <w:szCs w:val="24"/>
        </w:rPr>
        <w:t xml:space="preserve"> If you believe you may require adjustments to participate in the assessment process, please ensure this is indicated in your application</w:t>
      </w:r>
      <w:r w:rsidR="00527799" w:rsidRPr="00167D66">
        <w:rPr>
          <w:rFonts w:eastAsia="Times New Roman" w:cstheme="minorHAnsi"/>
          <w:sz w:val="24"/>
          <w:szCs w:val="24"/>
        </w:rPr>
        <w:t xml:space="preserve"> or contact the contact person listed on the job advertisement directly</w:t>
      </w:r>
      <w:r w:rsidR="00F822D8" w:rsidRPr="00167D66">
        <w:rPr>
          <w:rFonts w:eastAsia="Times New Roman" w:cstheme="minorHAnsi"/>
          <w:sz w:val="24"/>
          <w:szCs w:val="24"/>
        </w:rPr>
        <w:t>. A member of the selection panel will contact you to discuss the adjustments prior to the assessment process.</w:t>
      </w:r>
    </w:p>
    <w:p w14:paraId="298F37AF" w14:textId="77777777" w:rsidR="00AC4A06" w:rsidRPr="00167D66" w:rsidRDefault="00AC4A06" w:rsidP="003950CE">
      <w:pPr>
        <w:pStyle w:val="Heading3"/>
        <w:rPr>
          <w:rFonts w:asciiTheme="minorHAnsi" w:hAnsiTheme="minorHAnsi" w:cstheme="minorHAnsi"/>
        </w:rPr>
      </w:pPr>
      <w:bookmarkStart w:id="4" w:name="_Toc191208590"/>
      <w:r w:rsidRPr="00167D66">
        <w:rPr>
          <w:rFonts w:asciiTheme="minorHAnsi" w:hAnsiTheme="minorHAnsi" w:cstheme="minorHAnsi"/>
        </w:rPr>
        <w:t>Selection criteria/statement of claims</w:t>
      </w:r>
      <w:bookmarkEnd w:id="4"/>
    </w:p>
    <w:p w14:paraId="76580951" w14:textId="20FAA712" w:rsidR="00AC4A06" w:rsidRPr="00167D66" w:rsidRDefault="00AC4A06" w:rsidP="00AC4A06">
      <w:pPr>
        <w:pStyle w:val="BodyText"/>
        <w:spacing w:before="120"/>
        <w:rPr>
          <w:rFonts w:asciiTheme="minorHAnsi" w:hAnsiTheme="minorHAnsi" w:cstheme="minorHAnsi"/>
        </w:rPr>
      </w:pPr>
      <w:r w:rsidRPr="00167D66">
        <w:rPr>
          <w:rFonts w:asciiTheme="minorHAnsi" w:hAnsiTheme="minorHAnsi" w:cstheme="minorHAnsi"/>
        </w:rPr>
        <w:t>Candidates should address each selection criterion/assessment requirement and provide examples which demonstrate their ability to perform the duties of the position.</w:t>
      </w:r>
    </w:p>
    <w:p w14:paraId="2A6A52FA"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Some vacancies will not ask for a response against the selection criteria but will instead ask you to submit a statement of claims.</w:t>
      </w:r>
    </w:p>
    <w:p w14:paraId="4BFDFFAF" w14:textId="1BFE220B"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Where you are asked to provide a statement of claims, you do not need to specifically respond to the selection criteria (if they are listed on the duty statement) unless this is expressly stated in the duty statement.</w:t>
      </w:r>
      <w:r w:rsidR="00763534" w:rsidRPr="00167D66">
        <w:rPr>
          <w:rFonts w:asciiTheme="minorHAnsi" w:hAnsiTheme="minorHAnsi" w:cstheme="minorHAnsi"/>
        </w:rPr>
        <w:t xml:space="preserve"> In your statement of claims you should outline why you are interested in the position and why you believe that you have the skills, capabilities, knowledge and experience to be considered for the role</w:t>
      </w:r>
      <w:r w:rsidR="000412B3" w:rsidRPr="00167D66">
        <w:rPr>
          <w:rFonts w:asciiTheme="minorHAnsi" w:hAnsiTheme="minorHAnsi" w:cstheme="minorHAnsi"/>
        </w:rPr>
        <w:t xml:space="preserve">. The job description will include the </w:t>
      </w:r>
      <w:r w:rsidR="00F011AC" w:rsidRPr="00167D66">
        <w:rPr>
          <w:rFonts w:asciiTheme="minorHAnsi" w:hAnsiTheme="minorHAnsi" w:cstheme="minorHAnsi"/>
        </w:rPr>
        <w:t>particular skills, capabilities, knowledge, and experience and where applicable the qualifications required to achieve the desired outcomes for the role.</w:t>
      </w:r>
    </w:p>
    <w:p w14:paraId="6A46C59F" w14:textId="77777777" w:rsidR="00AC4A06" w:rsidRPr="00167D66" w:rsidRDefault="00AC4A06" w:rsidP="003950CE">
      <w:pPr>
        <w:pStyle w:val="Heading3"/>
        <w:rPr>
          <w:rFonts w:asciiTheme="minorHAnsi" w:hAnsiTheme="minorHAnsi" w:cstheme="minorHAnsi"/>
        </w:rPr>
      </w:pPr>
      <w:bookmarkStart w:id="5" w:name="_Toc191208591"/>
      <w:r w:rsidRPr="00167D66">
        <w:rPr>
          <w:rFonts w:asciiTheme="minorHAnsi" w:hAnsiTheme="minorHAnsi" w:cstheme="minorHAnsi"/>
        </w:rPr>
        <w:lastRenderedPageBreak/>
        <w:t>Responding to the selection criteria/preparing a statement of claims</w:t>
      </w:r>
      <w:bookmarkEnd w:id="5"/>
    </w:p>
    <w:p w14:paraId="381857ED" w14:textId="77777777" w:rsidR="00AC4A06" w:rsidRPr="00167D66" w:rsidRDefault="00AC4A06" w:rsidP="00AC4A06">
      <w:pPr>
        <w:pStyle w:val="BodyText"/>
        <w:spacing w:before="80"/>
        <w:rPr>
          <w:rFonts w:asciiTheme="minorHAnsi" w:hAnsiTheme="minorHAnsi" w:cstheme="minorHAnsi"/>
        </w:rPr>
      </w:pPr>
      <w:r w:rsidRPr="00167D66">
        <w:rPr>
          <w:rFonts w:asciiTheme="minorHAnsi" w:hAnsiTheme="minorHAnsi" w:cstheme="minorHAnsi"/>
        </w:rPr>
        <w:t>Your achievements against the selection criteria are an important part of your application.</w:t>
      </w:r>
    </w:p>
    <w:p w14:paraId="18F1FFE8"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It allows you the opportunity to communicate to the Selection Panel that you have the abilities, experience, performance and personal qualities that would make them feel confident that you should be shortlisted for the position.</w:t>
      </w:r>
    </w:p>
    <w:p w14:paraId="16F334D6"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Your application should specifically address each selection criterion.</w:t>
      </w:r>
    </w:p>
    <w:p w14:paraId="0B3EA926"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Responses to the selection criteria should concisely and fully describe how you consider yourself suitable against each selection criterion.</w:t>
      </w:r>
    </w:p>
    <w:p w14:paraId="7DEBBB24"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Wherever possible, give examples of how you meet the selection criterion. Do not simply state that you meet the selection criterion.</w:t>
      </w:r>
    </w:p>
    <w:p w14:paraId="577757F3"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You should restrict your responses to the length specified on the online application form.</w:t>
      </w:r>
    </w:p>
    <w:p w14:paraId="1875F97E"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All selection criteria are weighted equally, unless otherwise noted on the selection documentation and applications will be assessed on all of the criteria.</w:t>
      </w:r>
    </w:p>
    <w:p w14:paraId="00F1260D"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 xml:space="preserve">If you are asked to prepare a statement of claims, the instructions will specify what the selection advisory committee are asking you to submit. </w:t>
      </w:r>
    </w:p>
    <w:p w14:paraId="3E4D7AF1"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For example, you may be asked to submit a statement telling us why your skills, knowledge, experience and qualifications make you the best person for the job.</w:t>
      </w:r>
    </w:p>
    <w:p w14:paraId="5022208D" w14:textId="455C80CB" w:rsidR="007E4F4C" w:rsidRPr="00167D66" w:rsidRDefault="007E4F4C" w:rsidP="00AC4A06">
      <w:pPr>
        <w:pStyle w:val="BodyText"/>
        <w:rPr>
          <w:rFonts w:asciiTheme="minorHAnsi" w:hAnsiTheme="minorHAnsi" w:cstheme="minorHAnsi"/>
        </w:rPr>
      </w:pPr>
      <w:r w:rsidRPr="00167D66">
        <w:rPr>
          <w:rFonts w:asciiTheme="minorHAnsi" w:hAnsiTheme="minorHAnsi" w:cstheme="minorHAnsi"/>
        </w:rPr>
        <w:t xml:space="preserve">For additional information on preparing your application and addressing selection criteria refer to the </w:t>
      </w:r>
      <w:hyperlink r:id="rId12" w:history="1">
        <w:r w:rsidRPr="00167D66">
          <w:rPr>
            <w:rStyle w:val="Hyperlink"/>
            <w:rFonts w:asciiTheme="minorHAnsi" w:hAnsiTheme="minorHAnsi" w:cstheme="minorHAnsi"/>
          </w:rPr>
          <w:t>Cracking the Code. Shape Australia. Create your future</w:t>
        </w:r>
      </w:hyperlink>
      <w:r w:rsidRPr="00167D66">
        <w:rPr>
          <w:rFonts w:asciiTheme="minorHAnsi" w:hAnsiTheme="minorHAnsi" w:cstheme="minorHAnsi"/>
        </w:rPr>
        <w:t xml:space="preserve"> publication on the Australian Public Service Commission’s website.</w:t>
      </w:r>
    </w:p>
    <w:p w14:paraId="3D724E90" w14:textId="4290591E" w:rsidR="00AC4A06" w:rsidRPr="00167D66" w:rsidRDefault="00AC4A06" w:rsidP="003950CE">
      <w:pPr>
        <w:pStyle w:val="Heading3"/>
        <w:rPr>
          <w:rFonts w:asciiTheme="minorHAnsi" w:hAnsiTheme="minorHAnsi" w:cstheme="minorHAnsi"/>
        </w:rPr>
      </w:pPr>
      <w:bookmarkStart w:id="6" w:name="_Toc191208592"/>
      <w:r w:rsidRPr="00167D66">
        <w:rPr>
          <w:rFonts w:asciiTheme="minorHAnsi" w:hAnsiTheme="minorHAnsi" w:cstheme="minorHAnsi"/>
        </w:rPr>
        <w:t>Refere</w:t>
      </w:r>
      <w:bookmarkEnd w:id="6"/>
      <w:r w:rsidR="00B07CA8">
        <w:rPr>
          <w:rFonts w:asciiTheme="minorHAnsi" w:hAnsiTheme="minorHAnsi" w:cstheme="minorHAnsi"/>
        </w:rPr>
        <w:t>nce checks</w:t>
      </w:r>
    </w:p>
    <w:p w14:paraId="653CB58A" w14:textId="77777777" w:rsidR="00AC4A06" w:rsidRPr="00167D66" w:rsidRDefault="00AC4A06" w:rsidP="00AC4A06">
      <w:pPr>
        <w:pStyle w:val="BodyText"/>
        <w:spacing w:before="80"/>
        <w:rPr>
          <w:rFonts w:asciiTheme="minorHAnsi" w:hAnsiTheme="minorHAnsi" w:cstheme="minorHAnsi"/>
        </w:rPr>
      </w:pPr>
      <w:r w:rsidRPr="00167D66">
        <w:rPr>
          <w:rFonts w:asciiTheme="minorHAnsi" w:hAnsiTheme="minorHAnsi" w:cstheme="minorHAnsi"/>
        </w:rPr>
        <w:t>You don’t need to provide written referee reports with your application. However, you must include the names and contact details of at least one referee who can comment on your work performance.</w:t>
      </w:r>
    </w:p>
    <w:p w14:paraId="650D570E"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We expect that one of your referees will be your current supervisor or manager. If you don’t want us to contact your referees without advising you first, indicate this in your application.</w:t>
      </w:r>
    </w:p>
    <w:p w14:paraId="4BD1B1D1"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Candidates are strongly encouraged to make suitable arrangements with their nominated referee prior to the lodgement of their application.</w:t>
      </w:r>
    </w:p>
    <w:p w14:paraId="469F70D3" w14:textId="77777777" w:rsidR="00AC4A06" w:rsidRDefault="00AC4A06" w:rsidP="00AC4A06">
      <w:pPr>
        <w:pStyle w:val="BodyText"/>
        <w:rPr>
          <w:rFonts w:asciiTheme="minorHAnsi" w:hAnsiTheme="minorHAnsi" w:cstheme="minorHAnsi"/>
        </w:rPr>
      </w:pPr>
      <w:r w:rsidRPr="00167D66">
        <w:rPr>
          <w:rFonts w:asciiTheme="minorHAnsi" w:hAnsiTheme="minorHAnsi" w:cstheme="minorHAnsi"/>
        </w:rPr>
        <w:t>If one of your referees is a member of the Selection Panel, you must contact them prior to the job closing date to arrange a written referee report.</w:t>
      </w:r>
    </w:p>
    <w:p w14:paraId="6DB81695" w14:textId="77777777" w:rsidR="00AC4A06" w:rsidRPr="00167D66" w:rsidRDefault="00AC4A06" w:rsidP="00D770BB">
      <w:pPr>
        <w:pStyle w:val="Heading2"/>
        <w:spacing w:before="240" w:after="240"/>
        <w:rPr>
          <w:rFonts w:asciiTheme="majorHAnsi" w:hAnsiTheme="majorHAnsi" w:cstheme="majorHAnsi"/>
          <w:color w:val="083A42"/>
          <w:u w:val="none"/>
        </w:rPr>
      </w:pPr>
      <w:bookmarkStart w:id="7" w:name="_Toc191208593"/>
      <w:r w:rsidRPr="00167D66">
        <w:rPr>
          <w:rFonts w:asciiTheme="majorHAnsi" w:hAnsiTheme="majorHAnsi" w:cstheme="majorHAnsi"/>
          <w:color w:val="083A42"/>
          <w:u w:val="none"/>
        </w:rPr>
        <w:t>Privacy</w:t>
      </w:r>
      <w:bookmarkEnd w:id="7"/>
    </w:p>
    <w:p w14:paraId="4A473A5B"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 xml:space="preserve">The </w:t>
      </w:r>
      <w:r w:rsidRPr="00167D66">
        <w:rPr>
          <w:rFonts w:asciiTheme="minorHAnsi" w:hAnsiTheme="minorHAnsi" w:cstheme="minorHAnsi"/>
          <w:i/>
        </w:rPr>
        <w:t>Privacy Act 1988</w:t>
      </w:r>
      <w:r w:rsidRPr="00167D66">
        <w:rPr>
          <w:rFonts w:asciiTheme="minorHAnsi" w:hAnsiTheme="minorHAnsi" w:cstheme="minorHAnsi"/>
        </w:rPr>
        <w:t xml:space="preserve"> places obligations on Australian Government agencies (and their employees) in relation to collecting and handling personal information.</w:t>
      </w:r>
    </w:p>
    <w:p w14:paraId="29968203"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The information provided in the selection processes and forms will not be used without your prior consent for any purpose other than in relation to your assessment for engagement as an Australian Public Service (APS) employee.</w:t>
      </w:r>
    </w:p>
    <w:p w14:paraId="0E067579" w14:textId="77777777" w:rsidR="00AC4A06" w:rsidRPr="00167D66" w:rsidRDefault="00AC4A06" w:rsidP="00D770BB">
      <w:pPr>
        <w:pStyle w:val="Heading2"/>
        <w:spacing w:before="240" w:after="240"/>
        <w:rPr>
          <w:rFonts w:asciiTheme="majorHAnsi" w:hAnsiTheme="majorHAnsi" w:cstheme="majorHAnsi"/>
          <w:color w:val="083A42"/>
          <w:u w:val="none"/>
        </w:rPr>
      </w:pPr>
      <w:bookmarkStart w:id="8" w:name="_Toc191208594"/>
      <w:r w:rsidRPr="00167D66">
        <w:rPr>
          <w:rFonts w:asciiTheme="majorHAnsi" w:hAnsiTheme="majorHAnsi" w:cstheme="majorHAnsi"/>
          <w:color w:val="083A42"/>
          <w:u w:val="none"/>
        </w:rPr>
        <w:lastRenderedPageBreak/>
        <w:t>Eligibility</w:t>
      </w:r>
      <w:bookmarkEnd w:id="8"/>
    </w:p>
    <w:p w14:paraId="28D56844"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 xml:space="preserve">Employment with the department is subject to conditions prescribed within the </w:t>
      </w:r>
      <w:r w:rsidRPr="00167D66">
        <w:rPr>
          <w:rFonts w:asciiTheme="minorHAnsi" w:hAnsiTheme="minorHAnsi" w:cstheme="minorHAnsi"/>
          <w:i/>
        </w:rPr>
        <w:t>Public Service Act 1999</w:t>
      </w:r>
      <w:r w:rsidRPr="00167D66">
        <w:rPr>
          <w:rFonts w:asciiTheme="minorHAnsi" w:hAnsiTheme="minorHAnsi" w:cstheme="minorHAnsi"/>
        </w:rPr>
        <w:t>.</w:t>
      </w:r>
    </w:p>
    <w:p w14:paraId="1E0DD338" w14:textId="77777777" w:rsidR="00AC4A06" w:rsidRPr="00167D66" w:rsidRDefault="00AC4A06" w:rsidP="00AC4A06">
      <w:pPr>
        <w:pStyle w:val="Heading3"/>
        <w:rPr>
          <w:rFonts w:asciiTheme="minorHAnsi" w:hAnsiTheme="minorHAnsi" w:cstheme="minorHAnsi"/>
        </w:rPr>
      </w:pPr>
      <w:bookmarkStart w:id="9" w:name="_Toc191208595"/>
      <w:r w:rsidRPr="00167D66">
        <w:rPr>
          <w:rFonts w:asciiTheme="minorHAnsi" w:hAnsiTheme="minorHAnsi" w:cstheme="minorHAnsi"/>
        </w:rPr>
        <w:t>Citizenship</w:t>
      </w:r>
      <w:bookmarkEnd w:id="9"/>
    </w:p>
    <w:p w14:paraId="136CCF02"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APS employees are required to be Australian citizens.</w:t>
      </w:r>
    </w:p>
    <w:p w14:paraId="61B28D60" w14:textId="77777777" w:rsidR="00861DE2" w:rsidRPr="00167D66" w:rsidRDefault="00861DE2" w:rsidP="00861DE2">
      <w:pPr>
        <w:pStyle w:val="Heading3"/>
        <w:rPr>
          <w:rFonts w:asciiTheme="minorHAnsi" w:hAnsiTheme="minorHAnsi" w:cstheme="minorHAnsi"/>
        </w:rPr>
      </w:pPr>
      <w:bookmarkStart w:id="10" w:name="_Toc191208596"/>
      <w:r w:rsidRPr="00167D66">
        <w:rPr>
          <w:rFonts w:asciiTheme="minorHAnsi" w:hAnsiTheme="minorHAnsi" w:cstheme="minorHAnsi"/>
        </w:rPr>
        <w:t>Proof of identity and citizenship</w:t>
      </w:r>
      <w:bookmarkEnd w:id="10"/>
      <w:r w:rsidRPr="00167D66">
        <w:rPr>
          <w:rFonts w:asciiTheme="minorHAnsi" w:hAnsiTheme="minorHAnsi" w:cstheme="minorHAnsi"/>
        </w:rPr>
        <w:t xml:space="preserve"> </w:t>
      </w:r>
    </w:p>
    <w:p w14:paraId="1771CC60" w14:textId="3A4858DC" w:rsidR="00861DE2" w:rsidRPr="00167D66" w:rsidRDefault="00861DE2" w:rsidP="005A491B">
      <w:pPr>
        <w:spacing w:after="7" w:line="267" w:lineRule="auto"/>
        <w:ind w:left="10" w:hanging="10"/>
        <w:rPr>
          <w:rFonts w:cstheme="minorHAnsi"/>
          <w:sz w:val="24"/>
          <w:szCs w:val="24"/>
        </w:rPr>
      </w:pPr>
      <w:r w:rsidRPr="00167D66">
        <w:rPr>
          <w:rFonts w:eastAsia="Times New Roman" w:cstheme="minorHAnsi"/>
          <w:sz w:val="24"/>
          <w:szCs w:val="24"/>
        </w:rPr>
        <w:t xml:space="preserve">The department will need to verify your identity as part of the Government’s </w:t>
      </w:r>
      <w:r w:rsidRPr="00167D66">
        <w:rPr>
          <w:rFonts w:eastAsia="Times New Roman" w:cstheme="minorHAnsi"/>
          <w:i/>
          <w:iCs/>
          <w:sz w:val="24"/>
          <w:szCs w:val="24"/>
        </w:rPr>
        <w:t>Protective Security Policy Framework</w:t>
      </w:r>
      <w:r w:rsidRPr="00167D66">
        <w:rPr>
          <w:rFonts w:eastAsia="Times New Roman" w:cstheme="minorHAnsi"/>
          <w:sz w:val="24"/>
          <w:szCs w:val="24"/>
        </w:rPr>
        <w:t xml:space="preserve">, and verify your citizenship to ensure you are eligible to work in the department. To do this, the department must obtain evidence of your identity and citizenship at the Onboarding stage of the recruitment process. </w:t>
      </w:r>
    </w:p>
    <w:p w14:paraId="504E3407" w14:textId="4621BD8E" w:rsidR="00AC4A06" w:rsidRPr="00167D66" w:rsidRDefault="00AC4A06" w:rsidP="005A491B">
      <w:pPr>
        <w:pStyle w:val="Heading3"/>
        <w:rPr>
          <w:rFonts w:asciiTheme="minorHAnsi" w:hAnsiTheme="minorHAnsi" w:cstheme="minorHAnsi"/>
        </w:rPr>
      </w:pPr>
      <w:bookmarkStart w:id="11" w:name="_Toc191208597"/>
      <w:r w:rsidRPr="00167D66">
        <w:rPr>
          <w:rFonts w:asciiTheme="minorHAnsi" w:hAnsiTheme="minorHAnsi" w:cstheme="minorHAnsi"/>
        </w:rPr>
        <w:t>Criminal history and conduct</w:t>
      </w:r>
      <w:bookmarkEnd w:id="11"/>
    </w:p>
    <w:p w14:paraId="632EC223"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A history of criminal conduct, irrespective of whether the clearance subject was formally charged with, or punished, may be of significant security concern where the:</w:t>
      </w:r>
    </w:p>
    <w:p w14:paraId="13DAB181" w14:textId="77777777" w:rsidR="00AC4A06" w:rsidRPr="00167D66" w:rsidRDefault="00AC4A06" w:rsidP="00D770BB">
      <w:pPr>
        <w:pStyle w:val="ListBullet"/>
        <w:ind w:left="714"/>
        <w:rPr>
          <w:rFonts w:asciiTheme="minorHAnsi" w:hAnsiTheme="minorHAnsi" w:cstheme="minorHAnsi"/>
        </w:rPr>
      </w:pPr>
      <w:r w:rsidRPr="00167D66">
        <w:rPr>
          <w:rFonts w:asciiTheme="minorHAnsi" w:hAnsiTheme="minorHAnsi" w:cstheme="minorHAnsi"/>
        </w:rPr>
        <w:t>offences involve dishonesty or deception</w:t>
      </w:r>
    </w:p>
    <w:p w14:paraId="47D84DD9" w14:textId="77777777" w:rsidR="00AC4A06" w:rsidRPr="00167D66" w:rsidRDefault="00AC4A06" w:rsidP="00D770BB">
      <w:pPr>
        <w:pStyle w:val="ListBullet"/>
        <w:ind w:left="714"/>
        <w:rPr>
          <w:rFonts w:asciiTheme="minorHAnsi" w:hAnsiTheme="minorHAnsi" w:cstheme="minorHAnsi"/>
        </w:rPr>
      </w:pPr>
      <w:r w:rsidRPr="00167D66">
        <w:rPr>
          <w:rFonts w:asciiTheme="minorHAnsi" w:hAnsiTheme="minorHAnsi" w:cstheme="minorHAnsi"/>
        </w:rPr>
        <w:t>offences involve misappropriation of resources or misuse of positions of trust</w:t>
      </w:r>
    </w:p>
    <w:p w14:paraId="502F4936" w14:textId="77777777" w:rsidR="00AC4A06" w:rsidRPr="00167D66" w:rsidRDefault="00AC4A06" w:rsidP="00D770BB">
      <w:pPr>
        <w:pStyle w:val="ListBullet"/>
        <w:ind w:left="714"/>
        <w:rPr>
          <w:rFonts w:asciiTheme="minorHAnsi" w:hAnsiTheme="minorHAnsi" w:cstheme="minorHAnsi"/>
        </w:rPr>
      </w:pPr>
      <w:r w:rsidRPr="00167D66">
        <w:rPr>
          <w:rFonts w:asciiTheme="minorHAnsi" w:hAnsiTheme="minorHAnsi" w:cstheme="minorHAnsi"/>
        </w:rPr>
        <w:t>clearance subject would endeavour to ensure that the details of the activity remain concealed from family, friends or work colleagues</w:t>
      </w:r>
    </w:p>
    <w:p w14:paraId="41186C1E" w14:textId="77777777" w:rsidR="00AC4A06" w:rsidRPr="00167D66" w:rsidRDefault="00AC4A06" w:rsidP="00D770BB">
      <w:pPr>
        <w:pStyle w:val="ListBullet"/>
        <w:ind w:left="714"/>
        <w:rPr>
          <w:rFonts w:asciiTheme="minorHAnsi" w:hAnsiTheme="minorHAnsi" w:cstheme="minorHAnsi"/>
        </w:rPr>
      </w:pPr>
      <w:r w:rsidRPr="00167D66">
        <w:rPr>
          <w:rFonts w:asciiTheme="minorHAnsi" w:hAnsiTheme="minorHAnsi" w:cstheme="minorHAnsi"/>
        </w:rPr>
        <w:t>offences indicate a serious or habitual disregard for the law</w:t>
      </w:r>
    </w:p>
    <w:p w14:paraId="60F88A05" w14:textId="77777777" w:rsidR="00AC4A06" w:rsidRPr="00167D66" w:rsidRDefault="00AC4A06" w:rsidP="00D770BB">
      <w:pPr>
        <w:pStyle w:val="ListBullet"/>
        <w:ind w:left="714"/>
        <w:rPr>
          <w:rFonts w:asciiTheme="minorHAnsi" w:hAnsiTheme="minorHAnsi" w:cstheme="minorHAnsi"/>
        </w:rPr>
      </w:pPr>
      <w:r w:rsidRPr="00167D66">
        <w:rPr>
          <w:rFonts w:asciiTheme="minorHAnsi" w:hAnsiTheme="minorHAnsi" w:cstheme="minorHAnsi"/>
        </w:rPr>
        <w:t>offences are indicative of some other basis for concern.</w:t>
      </w:r>
    </w:p>
    <w:p w14:paraId="39D3DAD4"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A history or pattern of criminal activity may create doubt about the clearance subject’s judgement, reliability and trustworthiness. Such behaviour may indicate the clearance subject’s lack of respect for rules, the law and social expectation.</w:t>
      </w:r>
    </w:p>
    <w:p w14:paraId="0F7EB7E8" w14:textId="77777777" w:rsidR="00AC4A06" w:rsidRPr="00167D66" w:rsidRDefault="00AC4A06" w:rsidP="00D770BB">
      <w:pPr>
        <w:pStyle w:val="BodyText"/>
        <w:ind w:left="227"/>
        <w:rPr>
          <w:rFonts w:asciiTheme="minorHAnsi" w:hAnsiTheme="minorHAnsi" w:cstheme="minorHAnsi"/>
          <w:b/>
          <w:bCs/>
          <w:lang w:val="x-none"/>
        </w:rPr>
      </w:pPr>
      <w:r w:rsidRPr="00167D66">
        <w:rPr>
          <w:rFonts w:asciiTheme="minorHAnsi" w:hAnsiTheme="minorHAnsi" w:cstheme="minorHAnsi"/>
          <w:b/>
          <w:bCs/>
          <w:lang w:val="x-none"/>
        </w:rPr>
        <w:t>Spent Convictions Legislation</w:t>
      </w:r>
    </w:p>
    <w:p w14:paraId="0B61FE4D" w14:textId="77777777" w:rsidR="00AC4A06" w:rsidRPr="00167D66" w:rsidRDefault="00AC4A06" w:rsidP="00D770BB">
      <w:pPr>
        <w:pStyle w:val="BodyText"/>
        <w:ind w:left="227"/>
        <w:rPr>
          <w:rFonts w:asciiTheme="minorHAnsi" w:hAnsiTheme="minorHAnsi" w:cstheme="minorHAnsi"/>
        </w:rPr>
      </w:pPr>
      <w:r w:rsidRPr="00167D66">
        <w:rPr>
          <w:rFonts w:asciiTheme="minorHAnsi" w:hAnsiTheme="minorHAnsi" w:cstheme="minorHAnsi"/>
          <w:lang w:val="x-none"/>
        </w:rPr>
        <w:t>The aim of spent convictions legislation is to prevent discrimination on the basis of certain previous convictions. Spent convictions legislation limits the use and disclosure of older, less serious convictions and findings of guilt.</w:t>
      </w:r>
    </w:p>
    <w:p w14:paraId="49657A3B" w14:textId="77777777" w:rsidR="00AC4A06" w:rsidRPr="00167D66" w:rsidRDefault="00AC4A06" w:rsidP="00D770BB">
      <w:pPr>
        <w:pStyle w:val="BodyText"/>
        <w:ind w:left="227"/>
        <w:rPr>
          <w:rFonts w:asciiTheme="minorHAnsi" w:hAnsiTheme="minorHAnsi" w:cstheme="minorHAnsi"/>
          <w:lang w:val="x-none"/>
        </w:rPr>
      </w:pPr>
      <w:proofErr w:type="spellStart"/>
      <w:r w:rsidRPr="00167D66">
        <w:rPr>
          <w:rFonts w:asciiTheme="minorHAnsi" w:hAnsiTheme="minorHAnsi" w:cstheme="minorHAnsi"/>
        </w:rPr>
        <w:t>T</w:t>
      </w:r>
      <w:r w:rsidRPr="00167D66">
        <w:rPr>
          <w:rFonts w:asciiTheme="minorHAnsi" w:hAnsiTheme="minorHAnsi" w:cstheme="minorHAnsi"/>
          <w:lang w:val="x-none"/>
        </w:rPr>
        <w:t>here</w:t>
      </w:r>
      <w:proofErr w:type="spellEnd"/>
      <w:r w:rsidRPr="00167D66">
        <w:rPr>
          <w:rFonts w:asciiTheme="minorHAnsi" w:hAnsiTheme="minorHAnsi" w:cstheme="minorHAnsi"/>
          <w:lang w:val="x-none"/>
        </w:rPr>
        <w:t xml:space="preserve"> are some different offences excluded from being spent where the check is required for certain purposes – these offences will be released regardless of how old they are. Where a record exists within an Australian police jurisdiction, relevant spent conviction legislation/policies governing the release of that information for that jurisdiction will be applied. As a result certain convictions will not be released provided this is in accordance with the relevant legislation/policies.</w:t>
      </w:r>
    </w:p>
    <w:p w14:paraId="550F145B" w14:textId="77777777" w:rsidR="00AC4A06" w:rsidRPr="00167D66" w:rsidRDefault="00AC4A06" w:rsidP="00D770BB">
      <w:pPr>
        <w:pStyle w:val="BodyText"/>
        <w:ind w:left="227"/>
        <w:rPr>
          <w:rFonts w:asciiTheme="minorHAnsi" w:hAnsiTheme="minorHAnsi" w:cstheme="minorHAnsi"/>
          <w:lang w:val="x-none"/>
        </w:rPr>
      </w:pPr>
      <w:r w:rsidRPr="00167D66">
        <w:rPr>
          <w:rFonts w:asciiTheme="minorHAnsi" w:hAnsiTheme="minorHAnsi" w:cstheme="minorHAnsi"/>
          <w:lang w:val="x-none"/>
        </w:rPr>
        <w:t xml:space="preserve">For Commonwealth records the AFP applies the provisions within Section 122.4 of the </w:t>
      </w:r>
      <w:r w:rsidRPr="00167D66">
        <w:rPr>
          <w:rFonts w:asciiTheme="minorHAnsi" w:hAnsiTheme="minorHAnsi" w:cstheme="minorHAnsi"/>
          <w:i/>
          <w:lang w:val="x-none"/>
        </w:rPr>
        <w:t>Criminal Code Act 1995</w:t>
      </w:r>
      <w:r w:rsidRPr="00167D66">
        <w:rPr>
          <w:rFonts w:asciiTheme="minorHAnsi" w:hAnsiTheme="minorHAnsi" w:cstheme="minorHAnsi"/>
          <w:lang w:val="x-none"/>
        </w:rPr>
        <w:t xml:space="preserve"> (Criminal code) and for ACT records provisions within the ACT spent convictions Act 2000 are applicable. If further information or clarification is required please contact the individual jurisdiction where the record is held.</w:t>
      </w:r>
    </w:p>
    <w:p w14:paraId="3E8CC89E" w14:textId="77777777" w:rsidR="00AC4A06" w:rsidRPr="00167D66" w:rsidRDefault="00AC4A06" w:rsidP="00D770BB">
      <w:pPr>
        <w:pStyle w:val="BodyText"/>
        <w:ind w:left="227"/>
        <w:rPr>
          <w:rFonts w:asciiTheme="minorHAnsi" w:hAnsiTheme="minorHAnsi" w:cstheme="minorHAnsi"/>
          <w:b/>
          <w:bCs/>
          <w:lang w:val="x-none"/>
        </w:rPr>
      </w:pPr>
      <w:r w:rsidRPr="00167D66">
        <w:rPr>
          <w:rFonts w:asciiTheme="minorHAnsi" w:hAnsiTheme="minorHAnsi" w:cstheme="minorHAnsi"/>
          <w:b/>
          <w:bCs/>
          <w:lang w:val="x-none"/>
        </w:rPr>
        <w:t>Provision for False or Misleading Information</w:t>
      </w:r>
    </w:p>
    <w:p w14:paraId="39F91BE8" w14:textId="77777777" w:rsidR="00AC4A06" w:rsidRPr="00167D66" w:rsidRDefault="00AC4A06" w:rsidP="00D770BB">
      <w:pPr>
        <w:pStyle w:val="BodyText"/>
        <w:ind w:left="227"/>
        <w:rPr>
          <w:rFonts w:asciiTheme="minorHAnsi" w:hAnsiTheme="minorHAnsi" w:cstheme="minorHAnsi"/>
          <w:lang w:val="x-none"/>
        </w:rPr>
      </w:pPr>
      <w:r w:rsidRPr="00167D66">
        <w:rPr>
          <w:rFonts w:asciiTheme="minorHAnsi" w:hAnsiTheme="minorHAnsi" w:cstheme="minorHAnsi"/>
          <w:lang w:val="x-none"/>
        </w:rPr>
        <w:lastRenderedPageBreak/>
        <w:t>You are asked to certify that the personal information you have provided on the form is correct. Where your check is for employment related purposes and the result is to be provided to your employer or other organisation, discovery of any false or misleading information may be reported by the AFP and may impact on the decision being undertaken by the employer or organisation. The AFP provides information, with your consent, to the employer or organisation but takes no part in any subsequent assessment.</w:t>
      </w:r>
    </w:p>
    <w:p w14:paraId="24B06A33" w14:textId="77777777" w:rsidR="00AC4A06" w:rsidRPr="00167D66" w:rsidRDefault="00AC4A06" w:rsidP="00D770BB">
      <w:pPr>
        <w:pStyle w:val="BodyText"/>
        <w:ind w:left="227"/>
        <w:rPr>
          <w:rFonts w:asciiTheme="minorHAnsi" w:hAnsiTheme="minorHAnsi" w:cstheme="minorHAnsi"/>
          <w:b/>
          <w:bCs/>
          <w:lang w:val="x-none"/>
        </w:rPr>
      </w:pPr>
      <w:r w:rsidRPr="00167D66">
        <w:rPr>
          <w:rFonts w:asciiTheme="minorHAnsi" w:hAnsiTheme="minorHAnsi" w:cstheme="minorHAnsi"/>
          <w:b/>
          <w:bCs/>
          <w:lang w:val="x-none"/>
        </w:rPr>
        <w:t>Disputed Record Enquiries</w:t>
      </w:r>
    </w:p>
    <w:p w14:paraId="1EE6F4FB" w14:textId="77777777" w:rsidR="00AC4A06" w:rsidRPr="00167D66" w:rsidRDefault="00AC4A06" w:rsidP="00D770BB">
      <w:pPr>
        <w:pStyle w:val="BodyText"/>
        <w:ind w:left="227"/>
        <w:rPr>
          <w:rFonts w:asciiTheme="minorHAnsi" w:hAnsiTheme="minorHAnsi" w:cstheme="minorHAnsi"/>
        </w:rPr>
      </w:pPr>
      <w:r w:rsidRPr="00167D66">
        <w:rPr>
          <w:rFonts w:asciiTheme="minorHAnsi" w:hAnsiTheme="minorHAnsi" w:cstheme="minorHAnsi"/>
          <w:lang w:val="x-none"/>
        </w:rPr>
        <w:t>If you believe the information provided on your police certificate is incorrect or inaccurate a Disputed Record form (CR 1200) is available from the AFP website. This form should be forwarded to the AFP through the agency or organisation with whom you have lodged your application for a National Police Check. Include any additional information or documents supporting your enquiry to enable the AFP to more accurately assess your application. In some instances the AFP may require comparison fingerprints to resolve some disputes. Applicants will be notified in such instances.</w:t>
      </w:r>
    </w:p>
    <w:p w14:paraId="1D50FB7B" w14:textId="77777777" w:rsidR="00AC4A06" w:rsidRPr="00167D66" w:rsidRDefault="00AC4A06" w:rsidP="00AC4A06">
      <w:pPr>
        <w:pStyle w:val="Heading3"/>
        <w:rPr>
          <w:rFonts w:asciiTheme="minorHAnsi" w:hAnsiTheme="minorHAnsi" w:cstheme="minorHAnsi"/>
        </w:rPr>
      </w:pPr>
      <w:bookmarkStart w:id="12" w:name="_Toc191208598"/>
      <w:r w:rsidRPr="00167D66">
        <w:rPr>
          <w:rFonts w:asciiTheme="minorHAnsi" w:hAnsiTheme="minorHAnsi" w:cstheme="minorHAnsi"/>
        </w:rPr>
        <w:t>Mitigating factors</w:t>
      </w:r>
      <w:bookmarkEnd w:id="12"/>
    </w:p>
    <w:p w14:paraId="46CC5D4C"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 xml:space="preserve">The </w:t>
      </w:r>
      <w:r w:rsidRPr="00167D66">
        <w:rPr>
          <w:rFonts w:asciiTheme="minorHAnsi" w:hAnsiTheme="minorHAnsi" w:cstheme="minorHAnsi"/>
          <w:i/>
        </w:rPr>
        <w:t>Crimes Act 1914</w:t>
      </w:r>
      <w:r w:rsidRPr="00167D66">
        <w:rPr>
          <w:rFonts w:asciiTheme="minorHAnsi" w:hAnsiTheme="minorHAnsi" w:cstheme="minorHAnsi"/>
        </w:rPr>
        <w:t xml:space="preserve"> protects clearance subjects from having previous minor criminal convictions held against them long after the offence has been dealt with, provided they have not since reoffended.</w:t>
      </w:r>
    </w:p>
    <w:p w14:paraId="29240E9E"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These are called spent convictions. A spent conviction is a conviction for an offence that satisfies all of the following conditions:</w:t>
      </w:r>
    </w:p>
    <w:p w14:paraId="67518D5A" w14:textId="77777777" w:rsidR="00AC4A06" w:rsidRPr="00167D66" w:rsidRDefault="00AC4A06" w:rsidP="00D770BB">
      <w:pPr>
        <w:pStyle w:val="ListBullet"/>
        <w:ind w:left="714"/>
        <w:rPr>
          <w:rFonts w:asciiTheme="minorHAnsi" w:hAnsiTheme="minorHAnsi" w:cstheme="minorHAnsi"/>
        </w:rPr>
      </w:pPr>
      <w:r w:rsidRPr="00167D66">
        <w:rPr>
          <w:rFonts w:asciiTheme="minorHAnsi" w:hAnsiTheme="minorHAnsi" w:cstheme="minorHAnsi"/>
        </w:rPr>
        <w:t>it is 10 years since the date of the conviction (or five years for child offenders)</w:t>
      </w:r>
    </w:p>
    <w:p w14:paraId="3EA89A40" w14:textId="77777777" w:rsidR="00AC4A06" w:rsidRPr="00167D66" w:rsidRDefault="00AC4A06" w:rsidP="00D770BB">
      <w:pPr>
        <w:pStyle w:val="ListBullet"/>
        <w:ind w:left="714"/>
        <w:rPr>
          <w:rFonts w:asciiTheme="minorHAnsi" w:hAnsiTheme="minorHAnsi" w:cstheme="minorHAnsi"/>
        </w:rPr>
      </w:pPr>
      <w:r w:rsidRPr="00167D66">
        <w:rPr>
          <w:rFonts w:asciiTheme="minorHAnsi" w:hAnsiTheme="minorHAnsi" w:cstheme="minorHAnsi"/>
        </w:rPr>
        <w:t>the clearance subject was not sentenced to imprisonment or was not sentenced to imprisonment for more than 30 months</w:t>
      </w:r>
    </w:p>
    <w:p w14:paraId="653259F2" w14:textId="77777777" w:rsidR="00AC4A06" w:rsidRPr="00167D66" w:rsidRDefault="00AC4A06" w:rsidP="00D770BB">
      <w:pPr>
        <w:pStyle w:val="ListBullet"/>
        <w:ind w:left="714"/>
        <w:rPr>
          <w:rFonts w:asciiTheme="minorHAnsi" w:hAnsiTheme="minorHAnsi" w:cstheme="minorHAnsi"/>
        </w:rPr>
      </w:pPr>
      <w:r w:rsidRPr="00167D66">
        <w:rPr>
          <w:rFonts w:asciiTheme="minorHAnsi" w:hAnsiTheme="minorHAnsi" w:cstheme="minorHAnsi"/>
        </w:rPr>
        <w:t>the clearance subject has not reoffended during the 10-year waiting period (five years for child offenders)</w:t>
      </w:r>
    </w:p>
    <w:p w14:paraId="57B18ACE" w14:textId="77777777" w:rsidR="00AC4A06" w:rsidRPr="00167D66" w:rsidRDefault="00AC4A06" w:rsidP="00D770BB">
      <w:pPr>
        <w:pStyle w:val="ListBullet"/>
        <w:ind w:left="714"/>
        <w:rPr>
          <w:rFonts w:asciiTheme="minorHAnsi" w:hAnsiTheme="minorHAnsi" w:cstheme="minorHAnsi"/>
        </w:rPr>
      </w:pPr>
      <w:r w:rsidRPr="00167D66">
        <w:rPr>
          <w:rFonts w:asciiTheme="minorHAnsi" w:hAnsiTheme="minorHAnsi" w:cstheme="minorHAnsi"/>
        </w:rPr>
        <w:t xml:space="preserve">an exclusion does not apply (a </w:t>
      </w:r>
      <w:hyperlink r:id="rId13" w:history="1">
        <w:r w:rsidRPr="00167D66">
          <w:rPr>
            <w:rStyle w:val="Hyperlink"/>
            <w:rFonts w:asciiTheme="minorHAnsi" w:hAnsiTheme="minorHAnsi" w:cstheme="minorHAnsi"/>
          </w:rPr>
          <w:t>full list of exclusions</w:t>
        </w:r>
      </w:hyperlink>
      <w:r w:rsidRPr="00167D66">
        <w:rPr>
          <w:rFonts w:asciiTheme="minorHAnsi" w:hAnsiTheme="minorHAnsi" w:cstheme="minorHAnsi"/>
        </w:rPr>
        <w:t xml:space="preserve"> is available from the Office of the Australian Information Commissioner).</w:t>
      </w:r>
    </w:p>
    <w:p w14:paraId="5126DE45" w14:textId="1FFB331D" w:rsidR="00AC4A06" w:rsidRPr="00167D66" w:rsidRDefault="00AC4A06" w:rsidP="00AC4A06">
      <w:pPr>
        <w:pStyle w:val="Heading3"/>
        <w:rPr>
          <w:rFonts w:asciiTheme="minorHAnsi" w:hAnsiTheme="minorHAnsi" w:cstheme="minorHAnsi"/>
        </w:rPr>
      </w:pPr>
      <w:bookmarkStart w:id="13" w:name="_Toc191208599"/>
      <w:r w:rsidRPr="00167D66">
        <w:rPr>
          <w:rFonts w:asciiTheme="minorHAnsi" w:hAnsiTheme="minorHAnsi" w:cstheme="minorHAnsi"/>
        </w:rPr>
        <w:t>Health assessment</w:t>
      </w:r>
      <w:bookmarkEnd w:id="13"/>
    </w:p>
    <w:p w14:paraId="5B29EA4F" w14:textId="744B16D0" w:rsidR="00AC4A06" w:rsidRPr="00167D66" w:rsidRDefault="007A53EF" w:rsidP="00AC4A06">
      <w:pPr>
        <w:pStyle w:val="BodyText"/>
        <w:rPr>
          <w:rFonts w:asciiTheme="minorHAnsi" w:hAnsiTheme="minorHAnsi" w:cstheme="minorHAnsi"/>
        </w:rPr>
      </w:pPr>
      <w:r w:rsidRPr="00167D66">
        <w:rPr>
          <w:rFonts w:asciiTheme="minorHAnsi" w:hAnsiTheme="minorHAnsi" w:cstheme="minorHAnsi"/>
        </w:rPr>
        <w:t xml:space="preserve">Some positions </w:t>
      </w:r>
      <w:r w:rsidR="00AC4A06" w:rsidRPr="00167D66">
        <w:rPr>
          <w:rFonts w:asciiTheme="minorHAnsi" w:hAnsiTheme="minorHAnsi" w:cstheme="minorHAnsi"/>
        </w:rPr>
        <w:t xml:space="preserve">may require </w:t>
      </w:r>
      <w:r w:rsidR="00EA490C" w:rsidRPr="00167D66">
        <w:rPr>
          <w:rFonts w:asciiTheme="minorHAnsi" w:hAnsiTheme="minorHAnsi" w:cstheme="minorHAnsi"/>
        </w:rPr>
        <w:t xml:space="preserve">employees </w:t>
      </w:r>
      <w:r w:rsidR="00AC4A06" w:rsidRPr="00167D66">
        <w:rPr>
          <w:rFonts w:asciiTheme="minorHAnsi" w:hAnsiTheme="minorHAnsi" w:cstheme="minorHAnsi"/>
        </w:rPr>
        <w:t xml:space="preserve">to undergo a medical examination conducted by the department’s preferred medical supplier. </w:t>
      </w:r>
    </w:p>
    <w:p w14:paraId="720ED274"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Where, after receiving a report from a Commonwealth medical officer/medical practitioner, the delegate is not satisfied with your standard of health or physical fitness, they may elect not to proceed with offer of employment or terminate your engagement.</w:t>
      </w:r>
    </w:p>
    <w:p w14:paraId="2FB86625" w14:textId="555D6A06" w:rsidR="00EA490C" w:rsidRPr="00167D66" w:rsidRDefault="00EA490C" w:rsidP="00EA490C">
      <w:pPr>
        <w:pStyle w:val="Heading3"/>
        <w:rPr>
          <w:rFonts w:asciiTheme="minorHAnsi" w:hAnsiTheme="minorHAnsi" w:cstheme="minorHAnsi"/>
        </w:rPr>
      </w:pPr>
      <w:bookmarkStart w:id="14" w:name="_Toc191208600"/>
      <w:r w:rsidRPr="00167D66">
        <w:rPr>
          <w:rFonts w:asciiTheme="minorHAnsi" w:hAnsiTheme="minorHAnsi" w:cstheme="minorHAnsi"/>
        </w:rPr>
        <w:t>Australian drivers licence</w:t>
      </w:r>
      <w:bookmarkEnd w:id="14"/>
    </w:p>
    <w:p w14:paraId="3DACB2B6"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It is a requirement that all employees who may be required to drive on departmental business have a current licence for the vehicle they are to operate.</w:t>
      </w:r>
    </w:p>
    <w:p w14:paraId="2550D2A6" w14:textId="77777777" w:rsidR="00AC4A06" w:rsidRPr="00167D66" w:rsidRDefault="00AC4A06" w:rsidP="00D770BB">
      <w:pPr>
        <w:pStyle w:val="Heading2"/>
        <w:spacing w:before="240" w:after="240"/>
        <w:rPr>
          <w:rFonts w:asciiTheme="majorHAnsi" w:hAnsiTheme="majorHAnsi" w:cstheme="majorHAnsi"/>
          <w:color w:val="083A42"/>
          <w:u w:val="none"/>
        </w:rPr>
      </w:pPr>
      <w:bookmarkStart w:id="15" w:name="_Toc191208601"/>
      <w:r w:rsidRPr="00167D66">
        <w:rPr>
          <w:rFonts w:asciiTheme="majorHAnsi" w:hAnsiTheme="majorHAnsi" w:cstheme="majorHAnsi"/>
          <w:color w:val="083A42"/>
          <w:u w:val="none"/>
        </w:rPr>
        <w:lastRenderedPageBreak/>
        <w:t>Rotation</w:t>
      </w:r>
      <w:bookmarkEnd w:id="15"/>
    </w:p>
    <w:p w14:paraId="28ADFEAD" w14:textId="77777777" w:rsidR="00AC4A06" w:rsidRPr="00167D66" w:rsidRDefault="00AC4A06" w:rsidP="00AC4A06">
      <w:pPr>
        <w:pStyle w:val="BodyText"/>
        <w:spacing w:before="120"/>
        <w:rPr>
          <w:rFonts w:asciiTheme="minorHAnsi" w:hAnsiTheme="minorHAnsi" w:cstheme="minorHAnsi"/>
        </w:rPr>
      </w:pPr>
      <w:r w:rsidRPr="00167D66">
        <w:rPr>
          <w:rFonts w:asciiTheme="minorHAnsi" w:hAnsiTheme="minorHAnsi" w:cstheme="minorHAnsi"/>
        </w:rPr>
        <w:t>In order to meet operational requirements and deliver client service, departmental staff in regional offices may be rotated through various work areas.</w:t>
      </w:r>
    </w:p>
    <w:p w14:paraId="360FFA8E" w14:textId="77777777" w:rsidR="00AC4A06" w:rsidRPr="00167D66" w:rsidRDefault="00AC4A06" w:rsidP="00D770BB">
      <w:pPr>
        <w:pStyle w:val="Heading2"/>
        <w:spacing w:before="240" w:after="240"/>
        <w:rPr>
          <w:rFonts w:asciiTheme="majorHAnsi" w:hAnsiTheme="majorHAnsi" w:cstheme="majorHAnsi"/>
          <w:color w:val="083A42"/>
          <w:u w:val="none"/>
        </w:rPr>
      </w:pPr>
      <w:bookmarkStart w:id="16" w:name="_Toc191208602"/>
      <w:r w:rsidRPr="00167D66">
        <w:rPr>
          <w:rFonts w:asciiTheme="majorHAnsi" w:hAnsiTheme="majorHAnsi" w:cstheme="majorHAnsi"/>
          <w:color w:val="083A42"/>
          <w:u w:val="none"/>
        </w:rPr>
        <w:t>Outside employment</w:t>
      </w:r>
      <w:bookmarkEnd w:id="16"/>
    </w:p>
    <w:p w14:paraId="1E0BECE9"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 xml:space="preserve">Employees are required to seek approval to engage in any form of paid employment outside of the department. </w:t>
      </w:r>
    </w:p>
    <w:p w14:paraId="4A8C5985"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Employees also need to declare and seek approval for any form of unpaid work or voluntary activity which might impact on their ability to perform their duties or might be perceived to involve a conflict of interest.</w:t>
      </w:r>
    </w:p>
    <w:p w14:paraId="055329F9" w14:textId="77777777" w:rsidR="00AC4A06" w:rsidRPr="00167D66" w:rsidRDefault="00AC4A06" w:rsidP="00D770BB">
      <w:pPr>
        <w:pStyle w:val="Heading2"/>
        <w:spacing w:before="240" w:after="240"/>
        <w:rPr>
          <w:rFonts w:asciiTheme="majorHAnsi" w:hAnsiTheme="majorHAnsi" w:cstheme="majorHAnsi"/>
          <w:color w:val="083A42"/>
          <w:u w:val="none"/>
        </w:rPr>
      </w:pPr>
      <w:bookmarkStart w:id="17" w:name="_Toc191208603"/>
      <w:r w:rsidRPr="00167D66">
        <w:rPr>
          <w:rFonts w:asciiTheme="majorHAnsi" w:hAnsiTheme="majorHAnsi" w:cstheme="majorHAnsi"/>
          <w:color w:val="083A42"/>
          <w:u w:val="none"/>
        </w:rPr>
        <w:t>RecruitAbility scheme</w:t>
      </w:r>
      <w:bookmarkEnd w:id="17"/>
    </w:p>
    <w:p w14:paraId="627DE316" w14:textId="77777777" w:rsidR="00AC4A06" w:rsidRPr="00167D66" w:rsidRDefault="00AC4A06" w:rsidP="00AC4A06">
      <w:pPr>
        <w:pStyle w:val="BodyText"/>
        <w:spacing w:before="80"/>
        <w:rPr>
          <w:rFonts w:asciiTheme="minorHAnsi" w:hAnsiTheme="minorHAnsi" w:cstheme="minorHAnsi"/>
        </w:rPr>
      </w:pPr>
      <w:r w:rsidRPr="00167D66">
        <w:rPr>
          <w:rFonts w:asciiTheme="minorHAnsi" w:hAnsiTheme="minorHAnsi" w:cstheme="minorHAnsi"/>
        </w:rPr>
        <w:t>We are committed to supporting the employment and career development of people with disability.</w:t>
      </w:r>
    </w:p>
    <w:p w14:paraId="127DB496"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Our participation in APS RecruitAbility means we will progress an applicant with disability to a further stage in the recruitment process, where they opt into RecruitAbility and meet the minimum requirements for the vacancy.</w:t>
      </w:r>
    </w:p>
    <w:p w14:paraId="7B85A00D" w14:textId="77777777" w:rsidR="00AC4A06" w:rsidRPr="00167D66" w:rsidRDefault="00AC4A06" w:rsidP="00AC4A06">
      <w:pPr>
        <w:pStyle w:val="Heading3"/>
        <w:rPr>
          <w:rFonts w:asciiTheme="minorHAnsi" w:hAnsiTheme="minorHAnsi" w:cstheme="minorHAnsi"/>
        </w:rPr>
      </w:pPr>
      <w:bookmarkStart w:id="18" w:name="_Toc191208604"/>
      <w:r w:rsidRPr="00167D66">
        <w:rPr>
          <w:rFonts w:asciiTheme="minorHAnsi" w:hAnsiTheme="minorHAnsi" w:cstheme="minorHAnsi"/>
        </w:rPr>
        <w:t>How do I opt into RecruitAbility?</w:t>
      </w:r>
      <w:bookmarkEnd w:id="18"/>
    </w:p>
    <w:p w14:paraId="505A1074"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If RecruitAbility applies to this advertisement, you will be asked to indicate if you wish to opt into RecruitAbility in the diversity section of the application form.</w:t>
      </w:r>
    </w:p>
    <w:p w14:paraId="2A360430"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You must tick the ‘opt in’ box to participate in RecruitAbility. Simply declaring that you have a disability will not automatically include you.</w:t>
      </w:r>
    </w:p>
    <w:p w14:paraId="754B7B4D"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 xml:space="preserve">Please see </w:t>
      </w:r>
      <w:hyperlink r:id="rId14" w:history="1">
        <w:r w:rsidRPr="00167D66">
          <w:rPr>
            <w:rStyle w:val="Hyperlink"/>
            <w:rFonts w:asciiTheme="minorHAnsi" w:hAnsiTheme="minorHAnsi" w:cstheme="minorHAnsi"/>
          </w:rPr>
          <w:t>RecruitAbility: a guide for applicants</w:t>
        </w:r>
      </w:hyperlink>
      <w:r w:rsidRPr="00167D66">
        <w:rPr>
          <w:rFonts w:asciiTheme="minorHAnsi" w:hAnsiTheme="minorHAnsi" w:cstheme="minorHAnsi"/>
        </w:rPr>
        <w:t xml:space="preserve"> on the Australian Public Service Commission website for more details.</w:t>
      </w:r>
    </w:p>
    <w:p w14:paraId="6BC63F51" w14:textId="3139A6EA" w:rsidR="00AC4A06" w:rsidRPr="00167D66" w:rsidRDefault="00F751BD" w:rsidP="00D770BB">
      <w:pPr>
        <w:pStyle w:val="Heading2"/>
        <w:spacing w:before="240" w:after="240"/>
        <w:rPr>
          <w:rFonts w:asciiTheme="majorHAnsi" w:hAnsiTheme="majorHAnsi" w:cstheme="majorHAnsi"/>
          <w:color w:val="083A42"/>
          <w:u w:val="none"/>
        </w:rPr>
      </w:pPr>
      <w:bookmarkStart w:id="19" w:name="_Toc191208605"/>
      <w:r w:rsidRPr="00167D66">
        <w:rPr>
          <w:rFonts w:asciiTheme="majorHAnsi" w:hAnsiTheme="majorHAnsi" w:cstheme="majorHAnsi"/>
          <w:color w:val="083A42"/>
          <w:u w:val="none"/>
        </w:rPr>
        <w:t>Workplace</w:t>
      </w:r>
      <w:r w:rsidR="00AC4A06" w:rsidRPr="00167D66">
        <w:rPr>
          <w:rFonts w:asciiTheme="majorHAnsi" w:hAnsiTheme="majorHAnsi" w:cstheme="majorHAnsi"/>
          <w:color w:val="083A42"/>
          <w:u w:val="none"/>
        </w:rPr>
        <w:t xml:space="preserve"> adjustments</w:t>
      </w:r>
      <w:bookmarkEnd w:id="19"/>
    </w:p>
    <w:p w14:paraId="2F77FA7E" w14:textId="49BEC541" w:rsidR="00AC4A06" w:rsidRPr="00167D66" w:rsidRDefault="00AC4A06" w:rsidP="00AC4A06">
      <w:pPr>
        <w:pStyle w:val="BodyText"/>
        <w:spacing w:before="80"/>
        <w:rPr>
          <w:rFonts w:asciiTheme="minorHAnsi" w:hAnsiTheme="minorHAnsi" w:cstheme="minorHAnsi"/>
        </w:rPr>
      </w:pPr>
      <w:r w:rsidRPr="00167D66">
        <w:rPr>
          <w:rFonts w:asciiTheme="minorHAnsi" w:hAnsiTheme="minorHAnsi" w:cstheme="minorHAnsi"/>
        </w:rPr>
        <w:t xml:space="preserve">We provide </w:t>
      </w:r>
      <w:r w:rsidR="00E81EE2" w:rsidRPr="00167D66">
        <w:rPr>
          <w:rFonts w:asciiTheme="minorHAnsi" w:hAnsiTheme="minorHAnsi" w:cstheme="minorHAnsi"/>
        </w:rPr>
        <w:t>workplace</w:t>
      </w:r>
      <w:r w:rsidRPr="00167D66">
        <w:rPr>
          <w:rFonts w:asciiTheme="minorHAnsi" w:hAnsiTheme="minorHAnsi" w:cstheme="minorHAnsi"/>
        </w:rPr>
        <w:t xml:space="preserve"> adjustments, such as access, equipment or other practical support at</w:t>
      </w:r>
      <w:r w:rsidR="00F11C6B" w:rsidRPr="00167D66">
        <w:rPr>
          <w:rFonts w:asciiTheme="minorHAnsi" w:hAnsiTheme="minorHAnsi" w:cstheme="minorHAnsi"/>
        </w:rPr>
        <w:t xml:space="preserve"> throughout employment</w:t>
      </w:r>
      <w:r w:rsidRPr="00167D66">
        <w:rPr>
          <w:rFonts w:asciiTheme="minorHAnsi" w:hAnsiTheme="minorHAnsi" w:cstheme="minorHAnsi"/>
        </w:rPr>
        <w:t xml:space="preserve">. </w:t>
      </w:r>
      <w:r w:rsidR="00F11C6B" w:rsidRPr="00167D66">
        <w:rPr>
          <w:rFonts w:asciiTheme="minorHAnsi" w:hAnsiTheme="minorHAnsi" w:cstheme="minorHAnsi"/>
        </w:rPr>
        <w:t xml:space="preserve">You will have an opportunity to provide details of any adjustments you require during the onboarding process. </w:t>
      </w:r>
    </w:p>
    <w:p w14:paraId="6361CDC9" w14:textId="77777777" w:rsidR="00AC4A06" w:rsidRPr="00167D66" w:rsidRDefault="00AC4A06" w:rsidP="00D770BB">
      <w:pPr>
        <w:pStyle w:val="Heading2"/>
        <w:spacing w:before="240" w:after="240"/>
        <w:rPr>
          <w:rFonts w:asciiTheme="majorHAnsi" w:hAnsiTheme="majorHAnsi" w:cstheme="majorHAnsi"/>
          <w:color w:val="083A42"/>
          <w:u w:val="none"/>
        </w:rPr>
      </w:pPr>
      <w:bookmarkStart w:id="20" w:name="_Toc191208606"/>
      <w:r w:rsidRPr="00167D66">
        <w:rPr>
          <w:rFonts w:asciiTheme="majorHAnsi" w:hAnsiTheme="majorHAnsi" w:cstheme="majorHAnsi"/>
          <w:color w:val="083A42"/>
          <w:u w:val="none"/>
        </w:rPr>
        <w:t>Working environment</w:t>
      </w:r>
      <w:bookmarkEnd w:id="20"/>
    </w:p>
    <w:p w14:paraId="3A208591"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The department is committed to creating a fair, accessible and flexible work environment accommodating the individual needs of employees and aligning with organisational goals. These arrangements are available to all employees within the department where operational requirements permit.</w:t>
      </w:r>
    </w:p>
    <w:p w14:paraId="0CB0D496" w14:textId="77777777" w:rsidR="00AC4A06" w:rsidRPr="00167D66" w:rsidRDefault="00AC4A06" w:rsidP="00D770BB">
      <w:pPr>
        <w:pStyle w:val="Heading2"/>
        <w:spacing w:before="240" w:after="240"/>
        <w:rPr>
          <w:rFonts w:asciiTheme="majorHAnsi" w:hAnsiTheme="majorHAnsi" w:cstheme="majorHAnsi"/>
          <w:color w:val="083A42"/>
          <w:u w:val="none"/>
        </w:rPr>
      </w:pPr>
      <w:bookmarkStart w:id="21" w:name="_Toc191208607"/>
      <w:r w:rsidRPr="00167D66">
        <w:rPr>
          <w:rFonts w:asciiTheme="majorHAnsi" w:hAnsiTheme="majorHAnsi" w:cstheme="majorHAnsi"/>
          <w:color w:val="083A42"/>
          <w:u w:val="none"/>
        </w:rPr>
        <w:lastRenderedPageBreak/>
        <w:t>Behaviour and conduct in the workplace</w:t>
      </w:r>
      <w:bookmarkEnd w:id="21"/>
    </w:p>
    <w:p w14:paraId="76D827D9"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 xml:space="preserve">All Commonwealth employees must comply with the requirements of the </w:t>
      </w:r>
      <w:r w:rsidRPr="00167D66">
        <w:rPr>
          <w:rFonts w:asciiTheme="minorHAnsi" w:hAnsiTheme="minorHAnsi" w:cstheme="minorHAnsi"/>
          <w:i/>
        </w:rPr>
        <w:t>Public Service Act 1999</w:t>
      </w:r>
      <w:r w:rsidRPr="00167D66">
        <w:rPr>
          <w:rFonts w:asciiTheme="minorHAnsi" w:hAnsiTheme="minorHAnsi" w:cstheme="minorHAnsi"/>
        </w:rPr>
        <w:t>, including the Australian Public Service (APS) Values, APS Employment Principles and the APS Code of Conduct.</w:t>
      </w:r>
    </w:p>
    <w:p w14:paraId="5D7DBA39"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The APS Values, APS Employment Principles and the APS Code of Conduct specify the type of behaviour and conduct expected of employees.</w:t>
      </w:r>
    </w:p>
    <w:p w14:paraId="3B5E096E"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Proven breaches of the APS Values or the Code of Conduct may result in formal action being taken in accordance with the department’s procedures.</w:t>
      </w:r>
    </w:p>
    <w:p w14:paraId="219C89F1"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Sanctions that may apply for a proven breach of the APS Code of Conduct range from a reprimand through to termination of employment.</w:t>
      </w:r>
    </w:p>
    <w:p w14:paraId="0D64B93F"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b/>
        </w:rPr>
        <w:t>Note:</w:t>
      </w:r>
      <w:r w:rsidRPr="00167D66">
        <w:rPr>
          <w:rFonts w:asciiTheme="minorHAnsi" w:hAnsiTheme="minorHAnsi" w:cstheme="minorHAnsi"/>
        </w:rPr>
        <w:t xml:space="preserve"> Refer to </w:t>
      </w:r>
      <w:hyperlink r:id="rId15" w:history="1">
        <w:r w:rsidRPr="00167D66">
          <w:rPr>
            <w:rStyle w:val="Hyperlink"/>
            <w:rFonts w:asciiTheme="minorHAnsi" w:hAnsiTheme="minorHAnsi" w:cstheme="minorHAnsi"/>
          </w:rPr>
          <w:t>Integrity in the APS</w:t>
        </w:r>
      </w:hyperlink>
      <w:r w:rsidRPr="00167D66">
        <w:rPr>
          <w:rFonts w:asciiTheme="minorHAnsi" w:hAnsiTheme="minorHAnsi" w:cstheme="minorHAnsi"/>
        </w:rPr>
        <w:t xml:space="preserve"> on the Australian Public Service Commission website.</w:t>
      </w:r>
    </w:p>
    <w:p w14:paraId="6C235F6E" w14:textId="77777777" w:rsidR="00AC4A06" w:rsidRPr="00167D66" w:rsidRDefault="00AC4A06" w:rsidP="00D770BB">
      <w:pPr>
        <w:pStyle w:val="Heading2"/>
        <w:spacing w:before="240" w:after="240"/>
        <w:rPr>
          <w:rFonts w:asciiTheme="majorHAnsi" w:hAnsiTheme="majorHAnsi" w:cstheme="majorHAnsi"/>
          <w:color w:val="083A42"/>
          <w:u w:val="none"/>
        </w:rPr>
      </w:pPr>
      <w:bookmarkStart w:id="22" w:name="_Toc191208608"/>
      <w:r w:rsidRPr="00167D66">
        <w:rPr>
          <w:rFonts w:asciiTheme="majorHAnsi" w:hAnsiTheme="majorHAnsi" w:cstheme="majorHAnsi"/>
          <w:color w:val="083A42"/>
          <w:u w:val="none"/>
        </w:rPr>
        <w:t>Work health and safety</w:t>
      </w:r>
      <w:bookmarkEnd w:id="22"/>
    </w:p>
    <w:p w14:paraId="2410EBFC"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 xml:space="preserve">Under the </w:t>
      </w:r>
      <w:r w:rsidRPr="00167D66">
        <w:rPr>
          <w:rFonts w:asciiTheme="minorHAnsi" w:hAnsiTheme="minorHAnsi" w:cstheme="minorHAnsi"/>
          <w:i/>
        </w:rPr>
        <w:t>Work Health and Safety Act 2011</w:t>
      </w:r>
      <w:r w:rsidRPr="00167D66">
        <w:rPr>
          <w:rFonts w:asciiTheme="minorHAnsi" w:hAnsiTheme="minorHAnsi" w:cstheme="minorHAnsi"/>
        </w:rPr>
        <w:t>, as a worker you must cooperate with any reasonable instruction, policy or procedures given to you by the department—person conducting a business or undertaking (PCBU)—which relates to health and safety in the workplace.</w:t>
      </w:r>
    </w:p>
    <w:p w14:paraId="3839E11D" w14:textId="65E82B20"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You must also take reasonable care for your own health and safety while at work and ensure your acts or omissions do not adversely affect the health and safety of other persons in your workplace.</w:t>
      </w:r>
    </w:p>
    <w:p w14:paraId="1F7DE2B7"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b/>
        </w:rPr>
        <w:t>Definition:</w:t>
      </w:r>
      <w:r w:rsidRPr="00167D66">
        <w:rPr>
          <w:rFonts w:asciiTheme="minorHAnsi" w:hAnsiTheme="minorHAnsi" w:cstheme="minorHAnsi"/>
        </w:rPr>
        <w:t xml:space="preserve"> A worker includes contractors, sub-contractors, graduates and volunteers working for a Commonwealth or non-Commonwealth licensee business or undertaking.</w:t>
      </w:r>
    </w:p>
    <w:p w14:paraId="6CBD1A80" w14:textId="50A21FD5" w:rsidR="00647B6E" w:rsidRPr="00167D66" w:rsidRDefault="00EB5E73" w:rsidP="00647B6E">
      <w:pPr>
        <w:pStyle w:val="Heading3"/>
        <w:rPr>
          <w:rFonts w:asciiTheme="minorHAnsi" w:hAnsiTheme="minorHAnsi" w:cstheme="minorHAnsi"/>
        </w:rPr>
      </w:pPr>
      <w:bookmarkStart w:id="23" w:name="_Toc191208609"/>
      <w:r w:rsidRPr="00167D66">
        <w:rPr>
          <w:rFonts w:asciiTheme="minorHAnsi" w:hAnsiTheme="minorHAnsi" w:cstheme="minorHAnsi"/>
        </w:rPr>
        <w:t>Your obligations</w:t>
      </w:r>
      <w:bookmarkEnd w:id="23"/>
    </w:p>
    <w:p w14:paraId="37ECCFE5" w14:textId="55670B63" w:rsidR="00647B6E" w:rsidRPr="00167D66" w:rsidRDefault="00647B6E" w:rsidP="00647B6E">
      <w:pPr>
        <w:pStyle w:val="BodyText"/>
        <w:rPr>
          <w:rFonts w:asciiTheme="minorHAnsi" w:hAnsiTheme="minorHAnsi" w:cstheme="minorHAnsi"/>
        </w:rPr>
      </w:pPr>
      <w:r w:rsidRPr="00167D66">
        <w:rPr>
          <w:rFonts w:asciiTheme="minorHAnsi" w:hAnsiTheme="minorHAnsi" w:cstheme="minorHAnsi"/>
        </w:rPr>
        <w:t xml:space="preserve">While at work, all workers must take reasonable care for their own health and safety, and that of others who may be affected by the workers acts or omissions. Workers must comply with any reasonable instruction and cooperate with any reasonable policy or procedure provided by the department to comply with Work Health and Safety legislation. </w:t>
      </w:r>
    </w:p>
    <w:p w14:paraId="3D874DE5" w14:textId="658E6E44" w:rsidR="00647B6E" w:rsidRPr="00167D66" w:rsidRDefault="00647B6E" w:rsidP="00647B6E">
      <w:pPr>
        <w:pStyle w:val="BodyText"/>
        <w:rPr>
          <w:rFonts w:asciiTheme="minorHAnsi" w:hAnsiTheme="minorHAnsi" w:cstheme="minorHAnsi"/>
        </w:rPr>
      </w:pPr>
      <w:r w:rsidRPr="00167D66">
        <w:rPr>
          <w:rFonts w:asciiTheme="minorHAnsi" w:hAnsiTheme="minorHAnsi" w:cstheme="minorHAnsi"/>
        </w:rPr>
        <w:t>All supervisors and managers play a significant role by modelling safe work behaviours and clearly setting the standard for acceptable behaviour in the workplace. Supervisors and managers play a critical role in supporting ‘Officers’ to exercise due diligence and in consulting with duty holders.</w:t>
      </w:r>
    </w:p>
    <w:p w14:paraId="1C9A8AB2" w14:textId="6CBE03BB" w:rsidR="00647B6E" w:rsidRPr="00167D66" w:rsidRDefault="00647B6E" w:rsidP="00647B6E">
      <w:pPr>
        <w:pStyle w:val="BodyText"/>
        <w:rPr>
          <w:rFonts w:asciiTheme="minorHAnsi" w:hAnsiTheme="minorHAnsi" w:cstheme="minorHAnsi"/>
        </w:rPr>
      </w:pPr>
      <w:r w:rsidRPr="00167D66">
        <w:rPr>
          <w:rFonts w:asciiTheme="minorHAnsi" w:hAnsiTheme="minorHAnsi" w:cstheme="minorHAnsi"/>
        </w:rPr>
        <w:t xml:space="preserve">Workers at the SES Band 1 and above classifications are ‘Officers’ under the </w:t>
      </w:r>
      <w:r w:rsidRPr="00167D66">
        <w:rPr>
          <w:rFonts w:asciiTheme="minorHAnsi" w:hAnsiTheme="minorHAnsi" w:cstheme="minorHAnsi"/>
          <w:i/>
          <w:iCs/>
        </w:rPr>
        <w:t xml:space="preserve">Work Health and Safety Act 2011 </w:t>
      </w:r>
      <w:r w:rsidRPr="00167D66">
        <w:rPr>
          <w:rFonts w:asciiTheme="minorHAnsi" w:hAnsiTheme="minorHAnsi" w:cstheme="minorHAnsi"/>
        </w:rPr>
        <w:t>(</w:t>
      </w:r>
      <w:proofErr w:type="spellStart"/>
      <w:r w:rsidRPr="00167D66">
        <w:rPr>
          <w:rFonts w:asciiTheme="minorHAnsi" w:hAnsiTheme="minorHAnsi" w:cstheme="minorHAnsi"/>
        </w:rPr>
        <w:t>Cth</w:t>
      </w:r>
      <w:proofErr w:type="spellEnd"/>
      <w:r w:rsidRPr="00167D66">
        <w:rPr>
          <w:rFonts w:asciiTheme="minorHAnsi" w:hAnsiTheme="minorHAnsi" w:cstheme="minorHAnsi"/>
        </w:rPr>
        <w:t>).</w:t>
      </w:r>
      <w:r w:rsidRPr="00167D66">
        <w:rPr>
          <w:rFonts w:asciiTheme="minorHAnsi" w:hAnsiTheme="minorHAnsi" w:cstheme="minorHAnsi"/>
          <w:i/>
          <w:iCs/>
        </w:rPr>
        <w:t xml:space="preserve"> </w:t>
      </w:r>
      <w:r w:rsidRPr="00167D66">
        <w:rPr>
          <w:rFonts w:asciiTheme="minorHAnsi" w:hAnsiTheme="minorHAnsi" w:cstheme="minorHAnsi"/>
        </w:rPr>
        <w:t>An Officer makes and participates in making decisions that affect the whole or a substantial part of the department. Officers have a duty to exercise due diligence, be proactive and continuously ensure that the department complies with relevant duties and obligations.</w:t>
      </w:r>
    </w:p>
    <w:p w14:paraId="3B6F3D67" w14:textId="769FCFF2" w:rsidR="00AC4A06" w:rsidRPr="00167D66" w:rsidRDefault="00AC4A06" w:rsidP="00D770BB">
      <w:pPr>
        <w:pStyle w:val="Heading2"/>
        <w:spacing w:before="240" w:after="240"/>
        <w:rPr>
          <w:rFonts w:asciiTheme="majorHAnsi" w:hAnsiTheme="majorHAnsi" w:cstheme="majorHAnsi"/>
          <w:color w:val="083A42"/>
          <w:u w:val="none"/>
        </w:rPr>
      </w:pPr>
      <w:bookmarkStart w:id="24" w:name="_Toc191208610"/>
      <w:r w:rsidRPr="00167D66">
        <w:rPr>
          <w:rFonts w:asciiTheme="majorHAnsi" w:hAnsiTheme="majorHAnsi" w:cstheme="majorHAnsi"/>
          <w:color w:val="083A42"/>
          <w:u w:val="none"/>
        </w:rPr>
        <w:lastRenderedPageBreak/>
        <w:t>Review of promotion decisions</w:t>
      </w:r>
      <w:bookmarkEnd w:id="24"/>
    </w:p>
    <w:p w14:paraId="359377BA" w14:textId="77777777" w:rsidR="00AC4A06" w:rsidRPr="00167D66" w:rsidRDefault="00AC4A06" w:rsidP="00AC4A06">
      <w:pPr>
        <w:pStyle w:val="BodyText"/>
        <w:spacing w:before="80" w:after="120"/>
        <w:rPr>
          <w:rFonts w:asciiTheme="minorHAnsi" w:hAnsiTheme="minorHAnsi" w:cstheme="minorHAnsi"/>
        </w:rPr>
      </w:pPr>
      <w:r w:rsidRPr="00167D66">
        <w:rPr>
          <w:rFonts w:asciiTheme="minorHAnsi" w:hAnsiTheme="minorHAnsi" w:cstheme="minorHAnsi"/>
        </w:rPr>
        <w:t>Where the outcome of a recruitment process is a promotion, a person can apply for a review of the decision when the following criteria are met:</w:t>
      </w:r>
    </w:p>
    <w:p w14:paraId="7564F634" w14:textId="77777777" w:rsidR="00AC4A06" w:rsidRPr="00167D66" w:rsidRDefault="00AC4A06" w:rsidP="00D770BB">
      <w:pPr>
        <w:pStyle w:val="ListBullet"/>
        <w:ind w:left="714"/>
        <w:rPr>
          <w:rFonts w:asciiTheme="minorHAnsi" w:hAnsiTheme="minorHAnsi" w:cstheme="minorHAnsi"/>
        </w:rPr>
      </w:pPr>
      <w:r w:rsidRPr="00167D66">
        <w:rPr>
          <w:rFonts w:asciiTheme="minorHAnsi" w:hAnsiTheme="minorHAnsi" w:cstheme="minorHAnsi"/>
        </w:rPr>
        <w:t xml:space="preserve">a promotion decision has been published in the </w:t>
      </w:r>
      <w:hyperlink r:id="rId16" w:history="1">
        <w:r w:rsidRPr="00167D66">
          <w:rPr>
            <w:rStyle w:val="Hyperlink"/>
            <w:rFonts w:asciiTheme="minorHAnsi" w:hAnsiTheme="minorHAnsi" w:cstheme="minorHAnsi"/>
          </w:rPr>
          <w:t>Australian Public Service Gazette</w:t>
        </w:r>
      </w:hyperlink>
      <w:r w:rsidRPr="00167D66">
        <w:rPr>
          <w:rFonts w:asciiTheme="minorHAnsi" w:hAnsiTheme="minorHAnsi" w:cstheme="minorHAnsi"/>
        </w:rPr>
        <w:t xml:space="preserve"> on the APSJobs website for a job at the APS 1 to 6 classification</w:t>
      </w:r>
    </w:p>
    <w:p w14:paraId="3D462EB7" w14:textId="77777777" w:rsidR="00AC4A06" w:rsidRPr="00167D66" w:rsidRDefault="00AC4A06" w:rsidP="00D770BB">
      <w:pPr>
        <w:pStyle w:val="ListBullet"/>
        <w:ind w:left="714"/>
        <w:rPr>
          <w:rFonts w:asciiTheme="minorHAnsi" w:hAnsiTheme="minorHAnsi" w:cstheme="minorHAnsi"/>
        </w:rPr>
      </w:pPr>
      <w:r w:rsidRPr="00167D66">
        <w:rPr>
          <w:rFonts w:asciiTheme="minorHAnsi" w:hAnsiTheme="minorHAnsi" w:cstheme="minorHAnsi"/>
        </w:rPr>
        <w:t>the person is an ongoing APS employee who has applied unsuccessfully for promotion to the job</w:t>
      </w:r>
    </w:p>
    <w:p w14:paraId="487AE5D7" w14:textId="77777777" w:rsidR="00AC4A06" w:rsidRPr="00167D66" w:rsidRDefault="00AC4A06" w:rsidP="00D770BB">
      <w:pPr>
        <w:pStyle w:val="ListBullet"/>
        <w:ind w:left="714"/>
        <w:rPr>
          <w:rFonts w:asciiTheme="minorHAnsi" w:hAnsiTheme="minorHAnsi" w:cstheme="minorHAnsi"/>
        </w:rPr>
      </w:pPr>
      <w:r w:rsidRPr="00167D66">
        <w:rPr>
          <w:rFonts w:asciiTheme="minorHAnsi" w:hAnsiTheme="minorHAnsi" w:cstheme="minorHAnsi"/>
        </w:rPr>
        <w:t>the successful candidate is an ongoing APS employee who will be promoted to the job.</w:t>
      </w:r>
    </w:p>
    <w:p w14:paraId="2DD04E43"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A promotion review must be lodged within 14 days of the promotion notification in the Australian Public Service Gazette.</w:t>
      </w:r>
    </w:p>
    <w:p w14:paraId="2B571C0F"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 xml:space="preserve">Please contact the </w:t>
      </w:r>
      <w:hyperlink r:id="rId17" w:history="1">
        <w:r w:rsidRPr="00167D66">
          <w:rPr>
            <w:rStyle w:val="Hyperlink"/>
            <w:rFonts w:asciiTheme="minorHAnsi" w:hAnsiTheme="minorHAnsi" w:cstheme="minorHAnsi"/>
          </w:rPr>
          <w:t>Office of the Merit Protection Commissioner</w:t>
        </w:r>
      </w:hyperlink>
      <w:r w:rsidRPr="00167D66">
        <w:rPr>
          <w:rFonts w:asciiTheme="minorHAnsi" w:hAnsiTheme="minorHAnsi" w:cstheme="minorHAnsi"/>
        </w:rPr>
        <w:t xml:space="preserve"> for further information.</w:t>
      </w:r>
    </w:p>
    <w:p w14:paraId="47DC3C5F" w14:textId="77777777" w:rsidR="00AC4A06" w:rsidRPr="00167D66" w:rsidRDefault="00AC4A06" w:rsidP="00D770BB">
      <w:pPr>
        <w:pStyle w:val="Heading2"/>
        <w:spacing w:before="240" w:after="240"/>
        <w:rPr>
          <w:rFonts w:asciiTheme="majorHAnsi" w:hAnsiTheme="majorHAnsi" w:cstheme="majorHAnsi"/>
          <w:color w:val="083A42"/>
          <w:u w:val="none"/>
        </w:rPr>
      </w:pPr>
      <w:bookmarkStart w:id="25" w:name="_Toc191208611"/>
      <w:r w:rsidRPr="00167D66">
        <w:rPr>
          <w:rFonts w:asciiTheme="majorHAnsi" w:hAnsiTheme="majorHAnsi" w:cstheme="majorHAnsi"/>
          <w:color w:val="083A42"/>
          <w:u w:val="none"/>
        </w:rPr>
        <w:t>Drug and alcohol guidelines</w:t>
      </w:r>
      <w:bookmarkEnd w:id="25"/>
    </w:p>
    <w:p w14:paraId="6704E8F1" w14:textId="77777777" w:rsidR="00AC4A06" w:rsidRPr="00167D66" w:rsidRDefault="00AC4A06" w:rsidP="00AC4A06">
      <w:pPr>
        <w:pStyle w:val="Heading3"/>
        <w:rPr>
          <w:rFonts w:asciiTheme="minorHAnsi" w:hAnsiTheme="minorHAnsi" w:cstheme="minorHAnsi"/>
        </w:rPr>
      </w:pPr>
      <w:bookmarkStart w:id="26" w:name="_Toc191208612"/>
      <w:r w:rsidRPr="00167D66">
        <w:rPr>
          <w:rFonts w:asciiTheme="minorHAnsi" w:hAnsiTheme="minorHAnsi" w:cstheme="minorHAnsi"/>
        </w:rPr>
        <w:t>Alcohol and other substances</w:t>
      </w:r>
      <w:bookmarkEnd w:id="26"/>
    </w:p>
    <w:p w14:paraId="42695CFD" w14:textId="77777777" w:rsidR="00AC4A06" w:rsidRPr="00167D66" w:rsidRDefault="00AC4A06" w:rsidP="00AC4A06">
      <w:pPr>
        <w:pStyle w:val="BodyText"/>
        <w:spacing w:before="80"/>
        <w:rPr>
          <w:rFonts w:asciiTheme="minorHAnsi" w:hAnsiTheme="minorHAnsi" w:cstheme="minorHAnsi"/>
        </w:rPr>
      </w:pPr>
      <w:r w:rsidRPr="00167D66">
        <w:rPr>
          <w:rFonts w:asciiTheme="minorHAnsi" w:hAnsiTheme="minorHAnsi" w:cstheme="minorHAnsi"/>
        </w:rPr>
        <w:t>Improper and/or inappropriate use of alcohol and other substances can cause serious injury to the health of employees, impair the workplace performance and endanger the safety and wellbeing of fellow employees and members of the general public.</w:t>
      </w:r>
    </w:p>
    <w:p w14:paraId="5F211DEA"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Departmental employees and contractors must not, through the consumption of alcohol or other substances (whether legal or illegal), render themselves unfit or incapable of performing their duties.</w:t>
      </w:r>
    </w:p>
    <w:p w14:paraId="14858934" w14:textId="77777777" w:rsidR="00AC4A06" w:rsidRPr="00167D66" w:rsidRDefault="00AC4A06" w:rsidP="00AC4A06">
      <w:pPr>
        <w:pStyle w:val="BodyText"/>
        <w:spacing w:before="80" w:after="120"/>
        <w:rPr>
          <w:rFonts w:asciiTheme="minorHAnsi" w:hAnsiTheme="minorHAnsi" w:cstheme="minorHAnsi"/>
        </w:rPr>
      </w:pPr>
      <w:r w:rsidRPr="00167D66">
        <w:rPr>
          <w:rFonts w:asciiTheme="minorHAnsi" w:hAnsiTheme="minorHAnsi" w:cstheme="minorHAnsi"/>
        </w:rPr>
        <w:t>Employees whose work performance or conduct is impaired by alcohol or other drugs:</w:t>
      </w:r>
    </w:p>
    <w:p w14:paraId="61ED58A5" w14:textId="77777777" w:rsidR="00AC4A06" w:rsidRPr="00167D66" w:rsidRDefault="00AC4A06" w:rsidP="00AC4A06">
      <w:pPr>
        <w:pStyle w:val="ListBullet"/>
        <w:rPr>
          <w:rFonts w:asciiTheme="minorHAnsi" w:hAnsiTheme="minorHAnsi" w:cstheme="minorHAnsi"/>
        </w:rPr>
      </w:pPr>
      <w:r w:rsidRPr="00167D66">
        <w:rPr>
          <w:rFonts w:asciiTheme="minorHAnsi" w:hAnsiTheme="minorHAnsi" w:cstheme="minorHAnsi"/>
        </w:rPr>
        <w:t>will be directed to cease work immediately</w:t>
      </w:r>
    </w:p>
    <w:p w14:paraId="696E9A17" w14:textId="77777777" w:rsidR="00AC4A06" w:rsidRPr="00167D66" w:rsidRDefault="00AC4A06" w:rsidP="00AC4A06">
      <w:pPr>
        <w:pStyle w:val="ListBullet"/>
        <w:rPr>
          <w:rFonts w:asciiTheme="minorHAnsi" w:hAnsiTheme="minorHAnsi" w:cstheme="minorHAnsi"/>
        </w:rPr>
      </w:pPr>
      <w:r w:rsidRPr="00167D66">
        <w:rPr>
          <w:rFonts w:asciiTheme="minorHAnsi" w:hAnsiTheme="minorHAnsi" w:cstheme="minorHAnsi"/>
        </w:rPr>
        <w:t>are expected to make appropriate leave arrangements and not attend work until they are fully effective.</w:t>
      </w:r>
    </w:p>
    <w:p w14:paraId="3CD29475" w14:textId="77777777" w:rsidR="00AC4A06" w:rsidRPr="00167D66" w:rsidRDefault="00AC4A06" w:rsidP="00AC4A06">
      <w:pPr>
        <w:pStyle w:val="Heading3"/>
        <w:rPr>
          <w:rFonts w:asciiTheme="minorHAnsi" w:hAnsiTheme="minorHAnsi" w:cstheme="minorHAnsi"/>
        </w:rPr>
      </w:pPr>
      <w:bookmarkStart w:id="27" w:name="_Toc191208613"/>
      <w:r w:rsidRPr="00167D66">
        <w:rPr>
          <w:rFonts w:asciiTheme="minorHAnsi" w:hAnsiTheme="minorHAnsi" w:cstheme="minorHAnsi"/>
        </w:rPr>
        <w:t>Illegal substances</w:t>
      </w:r>
      <w:bookmarkEnd w:id="27"/>
    </w:p>
    <w:p w14:paraId="7596284A"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The department adopts a zero-tolerance policy toward the use of illegal drugs. All employees and contractors must not, at any time, take part in, or knowingly have a continuing association with persons involved in the illegal importation, possession, trafficking, manufacture or use of illicit drugs or other prohibited substances or associated paraphernalia.</w:t>
      </w:r>
    </w:p>
    <w:p w14:paraId="1C948C48"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Failure to comply with these requirements may result in the imposition of disciplinary procedures.</w:t>
      </w:r>
    </w:p>
    <w:p w14:paraId="09D66121" w14:textId="77777777" w:rsidR="00AC4A06" w:rsidRPr="00167D66" w:rsidRDefault="00AC4A06" w:rsidP="00AC4A06">
      <w:pPr>
        <w:pStyle w:val="Heading3"/>
        <w:rPr>
          <w:rFonts w:asciiTheme="minorHAnsi" w:hAnsiTheme="minorHAnsi" w:cstheme="minorHAnsi"/>
        </w:rPr>
      </w:pPr>
      <w:bookmarkStart w:id="28" w:name="_Toc191208614"/>
      <w:r w:rsidRPr="00167D66">
        <w:rPr>
          <w:rFonts w:asciiTheme="minorHAnsi" w:hAnsiTheme="minorHAnsi" w:cstheme="minorHAnsi"/>
        </w:rPr>
        <w:t>Smoking</w:t>
      </w:r>
      <w:bookmarkEnd w:id="28"/>
    </w:p>
    <w:p w14:paraId="0058E098"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The department is required by work health and safety legislation to provide employees with a healthy and safe working environment</w:t>
      </w:r>
    </w:p>
    <w:p w14:paraId="6CACE422" w14:textId="77777777" w:rsidR="00AC4A06" w:rsidRPr="00167D66" w:rsidRDefault="00AC4A06" w:rsidP="00647B6E">
      <w:pPr>
        <w:pStyle w:val="BodyText"/>
        <w:spacing w:after="0"/>
        <w:rPr>
          <w:rFonts w:asciiTheme="minorHAnsi" w:hAnsiTheme="minorHAnsi" w:cstheme="minorHAnsi"/>
        </w:rPr>
      </w:pPr>
      <w:r w:rsidRPr="00167D66">
        <w:rPr>
          <w:rFonts w:asciiTheme="minorHAnsi" w:hAnsiTheme="minorHAnsi" w:cstheme="minorHAnsi"/>
        </w:rPr>
        <w:t>Smoking is banned:</w:t>
      </w:r>
    </w:p>
    <w:p w14:paraId="3FB8E00B" w14:textId="77777777" w:rsidR="00AC4A06" w:rsidRPr="00167D66" w:rsidRDefault="00AC4A06" w:rsidP="00AC4A06">
      <w:pPr>
        <w:pStyle w:val="ListBullet"/>
        <w:rPr>
          <w:rFonts w:asciiTheme="minorHAnsi" w:hAnsiTheme="minorHAnsi" w:cstheme="minorHAnsi"/>
        </w:rPr>
      </w:pPr>
      <w:r w:rsidRPr="00167D66">
        <w:rPr>
          <w:rFonts w:asciiTheme="minorHAnsi" w:hAnsiTheme="minorHAnsi" w:cstheme="minorHAnsi"/>
        </w:rPr>
        <w:lastRenderedPageBreak/>
        <w:t>in all areas of buildings or parts of buildings occupied by the department, including offices, basements, stairwells, toilets and balconies</w:t>
      </w:r>
    </w:p>
    <w:p w14:paraId="3277D93E" w14:textId="77777777" w:rsidR="00AC4A06" w:rsidRPr="00167D66" w:rsidRDefault="00AC4A06" w:rsidP="00AC4A06">
      <w:pPr>
        <w:pStyle w:val="ListBullet"/>
        <w:rPr>
          <w:rFonts w:asciiTheme="minorHAnsi" w:hAnsiTheme="minorHAnsi" w:cstheme="minorHAnsi"/>
        </w:rPr>
      </w:pPr>
      <w:r w:rsidRPr="00167D66">
        <w:rPr>
          <w:rFonts w:asciiTheme="minorHAnsi" w:hAnsiTheme="minorHAnsi" w:cstheme="minorHAnsi"/>
        </w:rPr>
        <w:t>in vehicles, vessels or aircraft under the control or hired by the department</w:t>
      </w:r>
    </w:p>
    <w:p w14:paraId="3AD5F1CC" w14:textId="77777777" w:rsidR="00AC4A06" w:rsidRPr="00167D66" w:rsidRDefault="00AC4A06" w:rsidP="00AC4A06">
      <w:pPr>
        <w:pStyle w:val="ListBullet"/>
        <w:rPr>
          <w:rFonts w:asciiTheme="minorHAnsi" w:hAnsiTheme="minorHAnsi" w:cstheme="minorHAnsi"/>
        </w:rPr>
      </w:pPr>
      <w:r w:rsidRPr="00167D66">
        <w:rPr>
          <w:rFonts w:asciiTheme="minorHAnsi" w:hAnsiTheme="minorHAnsi" w:cstheme="minorHAnsi"/>
        </w:rPr>
        <w:t>at all social functions held on departmental premises.</w:t>
      </w:r>
    </w:p>
    <w:p w14:paraId="3CA9E385" w14:textId="77777777" w:rsidR="00AC4A06" w:rsidRPr="00167D66" w:rsidRDefault="00AC4A06" w:rsidP="00AC4A06">
      <w:pPr>
        <w:pStyle w:val="BodyText"/>
        <w:rPr>
          <w:rFonts w:asciiTheme="minorHAnsi" w:hAnsiTheme="minorHAnsi" w:cstheme="minorHAnsi"/>
        </w:rPr>
      </w:pPr>
      <w:r w:rsidRPr="00167D66">
        <w:rPr>
          <w:rFonts w:asciiTheme="minorHAnsi" w:hAnsiTheme="minorHAnsi" w:cstheme="minorHAnsi"/>
        </w:rPr>
        <w:t>This ban applies at all times, not just during working hours and covers all workplaces in central office, the regions and overseas.</w:t>
      </w:r>
    </w:p>
    <w:p w14:paraId="5C8A38EF" w14:textId="77777777" w:rsidR="00AC4A06" w:rsidRPr="00167D66" w:rsidRDefault="00AC4A06" w:rsidP="00D770BB">
      <w:pPr>
        <w:pStyle w:val="Heading2"/>
        <w:spacing w:before="240" w:after="240"/>
        <w:rPr>
          <w:rFonts w:asciiTheme="majorHAnsi" w:hAnsiTheme="majorHAnsi" w:cstheme="majorHAnsi"/>
          <w:color w:val="083A42"/>
          <w:u w:val="none"/>
        </w:rPr>
      </w:pPr>
      <w:bookmarkStart w:id="29" w:name="_Toc191208615"/>
      <w:r w:rsidRPr="00167D66">
        <w:rPr>
          <w:rFonts w:asciiTheme="majorHAnsi" w:hAnsiTheme="majorHAnsi" w:cstheme="majorHAnsi"/>
          <w:color w:val="083A42"/>
          <w:u w:val="none"/>
        </w:rPr>
        <w:t>Further information</w:t>
      </w:r>
      <w:bookmarkEnd w:id="29"/>
    </w:p>
    <w:p w14:paraId="4B610903" w14:textId="4DEF24E2" w:rsidR="001805BF" w:rsidRPr="00167D66" w:rsidRDefault="00AC4A06" w:rsidP="00647B6E">
      <w:pPr>
        <w:pStyle w:val="BodyText"/>
        <w:spacing w:before="0"/>
        <w:rPr>
          <w:rFonts w:asciiTheme="minorHAnsi" w:hAnsiTheme="minorHAnsi" w:cstheme="minorHAnsi"/>
        </w:rPr>
      </w:pPr>
      <w:r w:rsidRPr="00167D66">
        <w:rPr>
          <w:rFonts w:asciiTheme="minorHAnsi" w:hAnsiTheme="minorHAnsi" w:cstheme="minorHAnsi"/>
        </w:rPr>
        <w:t xml:space="preserve">Further information on Departmental roles and responsibilities is available on our </w:t>
      </w:r>
      <w:hyperlink r:id="rId18" w:history="1">
        <w:r w:rsidRPr="00167D66">
          <w:rPr>
            <w:rStyle w:val="Hyperlink"/>
            <w:rFonts w:asciiTheme="minorHAnsi" w:hAnsiTheme="minorHAnsi" w:cstheme="minorHAnsi"/>
          </w:rPr>
          <w:t>website.</w:t>
        </w:r>
      </w:hyperlink>
      <w:r w:rsidR="00647B6E" w:rsidRPr="00167D66">
        <w:rPr>
          <w:rFonts w:asciiTheme="minorHAnsi" w:hAnsiTheme="minorHAnsi" w:cstheme="minorHAnsi"/>
        </w:rPr>
        <w:br/>
      </w:r>
      <w:r w:rsidR="00647B6E" w:rsidRPr="00167D66">
        <w:rPr>
          <w:rFonts w:asciiTheme="minorHAnsi" w:hAnsiTheme="minorHAnsi" w:cstheme="minorHAnsi"/>
          <w:b/>
        </w:rPr>
        <w:br/>
      </w:r>
      <w:r w:rsidRPr="00167D66">
        <w:rPr>
          <w:rFonts w:asciiTheme="minorHAnsi" w:hAnsiTheme="minorHAnsi" w:cstheme="minorHAnsi"/>
          <w:b/>
        </w:rPr>
        <w:t>Thank you for your interest with the Department of Climate Change, Energy, the Environment and Water.</w:t>
      </w:r>
    </w:p>
    <w:sectPr w:rsidR="001805BF" w:rsidRPr="00167D66" w:rsidSect="00AC4A06">
      <w:headerReference w:type="even" r:id="rId19"/>
      <w:footerReference w:type="even" r:id="rId20"/>
      <w:headerReference w:type="first" r:id="rId21"/>
      <w:pgSz w:w="12240" w:h="15840"/>
      <w:pgMar w:top="924" w:right="1361" w:bottom="964" w:left="1440" w:header="0"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63297" w14:textId="77777777" w:rsidR="00063922" w:rsidRDefault="00063922" w:rsidP="001805BF">
      <w:pPr>
        <w:spacing w:after="0" w:line="240" w:lineRule="auto"/>
      </w:pPr>
      <w:r>
        <w:separator/>
      </w:r>
    </w:p>
  </w:endnote>
  <w:endnote w:type="continuationSeparator" w:id="0">
    <w:p w14:paraId="740FF34B" w14:textId="77777777" w:rsidR="00063922" w:rsidRDefault="00063922" w:rsidP="001805BF">
      <w:pPr>
        <w:spacing w:after="0" w:line="240" w:lineRule="auto"/>
      </w:pPr>
      <w:r>
        <w:continuationSeparator/>
      </w:r>
    </w:p>
  </w:endnote>
  <w:endnote w:type="continuationNotice" w:id="1">
    <w:p w14:paraId="4117B3D1" w14:textId="77777777" w:rsidR="00063922" w:rsidRDefault="00063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0D61D" w14:textId="7EF2F86A" w:rsidR="00C97E44" w:rsidRDefault="00C97E44">
    <w:pPr>
      <w:pStyle w:val="Footer"/>
    </w:pPr>
    <w:r>
      <w:rPr>
        <w:noProof/>
      </w:rPr>
      <mc:AlternateContent>
        <mc:Choice Requires="wps">
          <w:drawing>
            <wp:anchor distT="0" distB="0" distL="0" distR="0" simplePos="0" relativeHeight="251658242" behindDoc="0" locked="0" layoutInCell="1" allowOverlap="1" wp14:anchorId="4A30FDEF" wp14:editId="669DD5F6">
              <wp:simplePos x="635" y="635"/>
              <wp:positionH relativeFrom="page">
                <wp:align>center</wp:align>
              </wp:positionH>
              <wp:positionV relativeFrom="page">
                <wp:align>bottom</wp:align>
              </wp:positionV>
              <wp:extent cx="551815" cy="391160"/>
              <wp:effectExtent l="0" t="0" r="635" b="0"/>
              <wp:wrapNone/>
              <wp:docPr id="171071548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D2F7D0A" w14:textId="41DCA360" w:rsidR="00C97E44" w:rsidRPr="00C97E44" w:rsidRDefault="00C97E44" w:rsidP="00C97E44">
                          <w:pPr>
                            <w:spacing w:after="0"/>
                            <w:rPr>
                              <w:rFonts w:ascii="Calibri" w:eastAsia="Calibri" w:hAnsi="Calibri" w:cs="Calibri"/>
                              <w:noProof/>
                              <w:color w:val="FF0000"/>
                              <w:sz w:val="24"/>
                              <w:szCs w:val="24"/>
                            </w:rPr>
                          </w:pPr>
                          <w:r w:rsidRPr="00C97E4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30FDEF"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1D2F7D0A" w14:textId="41DCA360" w:rsidR="00C97E44" w:rsidRPr="00C97E44" w:rsidRDefault="00C97E44" w:rsidP="00C97E44">
                    <w:pPr>
                      <w:spacing w:after="0"/>
                      <w:rPr>
                        <w:rFonts w:ascii="Calibri" w:eastAsia="Calibri" w:hAnsi="Calibri" w:cs="Calibri"/>
                        <w:noProof/>
                        <w:color w:val="FF0000"/>
                        <w:sz w:val="24"/>
                        <w:szCs w:val="24"/>
                      </w:rPr>
                    </w:pPr>
                    <w:r w:rsidRPr="00C97E44">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86E94" w14:textId="77777777" w:rsidR="00063922" w:rsidRDefault="00063922" w:rsidP="001805BF">
      <w:pPr>
        <w:spacing w:after="0" w:line="240" w:lineRule="auto"/>
      </w:pPr>
      <w:r>
        <w:separator/>
      </w:r>
    </w:p>
  </w:footnote>
  <w:footnote w:type="continuationSeparator" w:id="0">
    <w:p w14:paraId="6352E54B" w14:textId="77777777" w:rsidR="00063922" w:rsidRDefault="00063922" w:rsidP="001805BF">
      <w:pPr>
        <w:spacing w:after="0" w:line="240" w:lineRule="auto"/>
      </w:pPr>
      <w:r>
        <w:continuationSeparator/>
      </w:r>
    </w:p>
  </w:footnote>
  <w:footnote w:type="continuationNotice" w:id="1">
    <w:p w14:paraId="12163202" w14:textId="77777777" w:rsidR="00063922" w:rsidRDefault="000639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721B7" w14:textId="19CACCCF" w:rsidR="00C97E44" w:rsidRDefault="00C97E44">
    <w:pPr>
      <w:pStyle w:val="Header"/>
    </w:pPr>
    <w:r>
      <w:rPr>
        <w:noProof/>
      </w:rPr>
      <mc:AlternateContent>
        <mc:Choice Requires="wps">
          <w:drawing>
            <wp:anchor distT="0" distB="0" distL="0" distR="0" simplePos="0" relativeHeight="251658241" behindDoc="0" locked="0" layoutInCell="1" allowOverlap="1" wp14:anchorId="141FE829" wp14:editId="16702265">
              <wp:simplePos x="635" y="635"/>
              <wp:positionH relativeFrom="page">
                <wp:align>center</wp:align>
              </wp:positionH>
              <wp:positionV relativeFrom="page">
                <wp:align>top</wp:align>
              </wp:positionV>
              <wp:extent cx="551815" cy="391160"/>
              <wp:effectExtent l="0" t="0" r="635" b="8890"/>
              <wp:wrapNone/>
              <wp:docPr id="97500800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90BFFB2" w14:textId="3C5D46E0" w:rsidR="00C97E44" w:rsidRPr="00C97E44" w:rsidRDefault="00C97E44" w:rsidP="00C97E44">
                          <w:pPr>
                            <w:spacing w:after="0"/>
                            <w:rPr>
                              <w:rFonts w:ascii="Calibri" w:eastAsia="Calibri" w:hAnsi="Calibri" w:cs="Calibri"/>
                              <w:noProof/>
                              <w:color w:val="FF0000"/>
                              <w:sz w:val="24"/>
                              <w:szCs w:val="24"/>
                            </w:rPr>
                          </w:pPr>
                          <w:r w:rsidRPr="00C97E4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1FE829"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590BFFB2" w14:textId="3C5D46E0" w:rsidR="00C97E44" w:rsidRPr="00C97E44" w:rsidRDefault="00C97E44" w:rsidP="00C97E44">
                    <w:pPr>
                      <w:spacing w:after="0"/>
                      <w:rPr>
                        <w:rFonts w:ascii="Calibri" w:eastAsia="Calibri" w:hAnsi="Calibri" w:cs="Calibri"/>
                        <w:noProof/>
                        <w:color w:val="FF0000"/>
                        <w:sz w:val="24"/>
                        <w:szCs w:val="24"/>
                      </w:rPr>
                    </w:pPr>
                    <w:r w:rsidRPr="00C97E44">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3FA49" w14:textId="113F45CA" w:rsidR="00B270F5" w:rsidRDefault="00B270F5">
    <w:pPr>
      <w:pStyle w:val="Header"/>
    </w:pPr>
    <w:r>
      <w:rPr>
        <w:noProof/>
      </w:rPr>
      <w:drawing>
        <wp:anchor distT="0" distB="0" distL="114300" distR="114300" simplePos="0" relativeHeight="251658240" behindDoc="0" locked="0" layoutInCell="1" allowOverlap="1" wp14:anchorId="0C7DBC52" wp14:editId="43650118">
          <wp:simplePos x="0" y="0"/>
          <wp:positionH relativeFrom="page">
            <wp:align>left</wp:align>
          </wp:positionH>
          <wp:positionV relativeFrom="paragraph">
            <wp:posOffset>-4445</wp:posOffset>
          </wp:positionV>
          <wp:extent cx="7835900" cy="1047750"/>
          <wp:effectExtent l="0" t="0" r="0" b="0"/>
          <wp:wrapSquare wrapText="bothSides"/>
          <wp:docPr id="99" name="Picture 99" descr="A picture containing text, screenshot, invertebrate, ctenop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invertebrate, ctenopho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5900" cy="1047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18612BD"/>
    <w:multiLevelType w:val="hybridMultilevel"/>
    <w:tmpl w:val="AC3C00B8"/>
    <w:lvl w:ilvl="0" w:tplc="FFFFFFFF">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DA3D72"/>
    <w:multiLevelType w:val="hybridMultilevel"/>
    <w:tmpl w:val="2AD479AA"/>
    <w:lvl w:ilvl="0" w:tplc="FFFFFFFF">
      <w:start w:val="1"/>
      <w:numFmt w:val="decimal"/>
      <w:lvlText w:val="%1."/>
      <w:lvlJc w:val="left"/>
      <w:pPr>
        <w:ind w:left="1033" w:hanging="360"/>
      </w:pPr>
    </w:lvl>
    <w:lvl w:ilvl="1" w:tplc="FFFFFFFF" w:tentative="1">
      <w:start w:val="1"/>
      <w:numFmt w:val="lowerLetter"/>
      <w:lvlText w:val="%2."/>
      <w:lvlJc w:val="left"/>
      <w:pPr>
        <w:ind w:left="1753" w:hanging="360"/>
      </w:pPr>
    </w:lvl>
    <w:lvl w:ilvl="2" w:tplc="FFFFFFFF" w:tentative="1">
      <w:start w:val="1"/>
      <w:numFmt w:val="lowerRoman"/>
      <w:lvlText w:val="%3."/>
      <w:lvlJc w:val="right"/>
      <w:pPr>
        <w:ind w:left="2473" w:hanging="180"/>
      </w:pPr>
    </w:lvl>
    <w:lvl w:ilvl="3" w:tplc="FFFFFFFF" w:tentative="1">
      <w:start w:val="1"/>
      <w:numFmt w:val="decimal"/>
      <w:lvlText w:val="%4."/>
      <w:lvlJc w:val="left"/>
      <w:pPr>
        <w:ind w:left="3193" w:hanging="360"/>
      </w:pPr>
    </w:lvl>
    <w:lvl w:ilvl="4" w:tplc="FFFFFFFF" w:tentative="1">
      <w:start w:val="1"/>
      <w:numFmt w:val="lowerLetter"/>
      <w:lvlText w:val="%5."/>
      <w:lvlJc w:val="left"/>
      <w:pPr>
        <w:ind w:left="3913" w:hanging="360"/>
      </w:pPr>
    </w:lvl>
    <w:lvl w:ilvl="5" w:tplc="FFFFFFFF" w:tentative="1">
      <w:start w:val="1"/>
      <w:numFmt w:val="lowerRoman"/>
      <w:lvlText w:val="%6."/>
      <w:lvlJc w:val="right"/>
      <w:pPr>
        <w:ind w:left="4633" w:hanging="180"/>
      </w:pPr>
    </w:lvl>
    <w:lvl w:ilvl="6" w:tplc="FFFFFFFF" w:tentative="1">
      <w:start w:val="1"/>
      <w:numFmt w:val="decimal"/>
      <w:lvlText w:val="%7."/>
      <w:lvlJc w:val="left"/>
      <w:pPr>
        <w:ind w:left="5353" w:hanging="360"/>
      </w:pPr>
    </w:lvl>
    <w:lvl w:ilvl="7" w:tplc="FFFFFFFF" w:tentative="1">
      <w:start w:val="1"/>
      <w:numFmt w:val="lowerLetter"/>
      <w:lvlText w:val="%8."/>
      <w:lvlJc w:val="left"/>
      <w:pPr>
        <w:ind w:left="6073" w:hanging="360"/>
      </w:pPr>
    </w:lvl>
    <w:lvl w:ilvl="8" w:tplc="FFFFFFFF" w:tentative="1">
      <w:start w:val="1"/>
      <w:numFmt w:val="lowerRoman"/>
      <w:lvlText w:val="%9."/>
      <w:lvlJc w:val="right"/>
      <w:pPr>
        <w:ind w:left="6793" w:hanging="180"/>
      </w:pPr>
    </w:lvl>
  </w:abstractNum>
  <w:abstractNum w:abstractNumId="3" w15:restartNumberingAfterBreak="0">
    <w:nsid w:val="023C68B6"/>
    <w:multiLevelType w:val="hybridMultilevel"/>
    <w:tmpl w:val="10B42874"/>
    <w:lvl w:ilvl="0" w:tplc="EA847C6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36786E"/>
    <w:multiLevelType w:val="hybridMultilevel"/>
    <w:tmpl w:val="6752537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B5706E"/>
    <w:multiLevelType w:val="hybridMultilevel"/>
    <w:tmpl w:val="53FC4DF4"/>
    <w:lvl w:ilvl="0" w:tplc="4176C4D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0C6A18"/>
    <w:multiLevelType w:val="hybridMultilevel"/>
    <w:tmpl w:val="10B42874"/>
    <w:lvl w:ilvl="0" w:tplc="EA847C6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A333E1"/>
    <w:multiLevelType w:val="hybridMultilevel"/>
    <w:tmpl w:val="14CE9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4C3A6A"/>
    <w:multiLevelType w:val="hybridMultilevel"/>
    <w:tmpl w:val="8B98EC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5A4BE4"/>
    <w:multiLevelType w:val="hybridMultilevel"/>
    <w:tmpl w:val="3B301C62"/>
    <w:lvl w:ilvl="0" w:tplc="36863CBE">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7A3283"/>
    <w:multiLevelType w:val="hybridMultilevel"/>
    <w:tmpl w:val="AC3C00B8"/>
    <w:lvl w:ilvl="0" w:tplc="FFFFFFFF">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D37124"/>
    <w:multiLevelType w:val="hybridMultilevel"/>
    <w:tmpl w:val="9D00AFEA"/>
    <w:lvl w:ilvl="0" w:tplc="C958E1F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7E1162"/>
    <w:multiLevelType w:val="hybridMultilevel"/>
    <w:tmpl w:val="00261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8F72F7"/>
    <w:multiLevelType w:val="hybridMultilevel"/>
    <w:tmpl w:val="04F80578"/>
    <w:lvl w:ilvl="0" w:tplc="36863CBE">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877C29"/>
    <w:multiLevelType w:val="hybridMultilevel"/>
    <w:tmpl w:val="7E8428E0"/>
    <w:lvl w:ilvl="0" w:tplc="EA847C6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601F5A"/>
    <w:multiLevelType w:val="hybridMultilevel"/>
    <w:tmpl w:val="48EE46E4"/>
    <w:lvl w:ilvl="0" w:tplc="51A461D2">
      <w:start w:val="1"/>
      <w:numFmt w:val="lowerLetter"/>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16" w15:restartNumberingAfterBreak="0">
    <w:nsid w:val="4C581FAD"/>
    <w:multiLevelType w:val="hybridMultilevel"/>
    <w:tmpl w:val="B5D2BD48"/>
    <w:lvl w:ilvl="0" w:tplc="2054770C">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FF24D6"/>
    <w:multiLevelType w:val="hybridMultilevel"/>
    <w:tmpl w:val="ABBA75C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797186"/>
    <w:multiLevelType w:val="hybridMultilevel"/>
    <w:tmpl w:val="2AD479AA"/>
    <w:lvl w:ilvl="0" w:tplc="0C09000F">
      <w:start w:val="1"/>
      <w:numFmt w:val="decimal"/>
      <w:lvlText w:val="%1."/>
      <w:lvlJc w:val="left"/>
      <w:pPr>
        <w:ind w:left="1033" w:hanging="360"/>
      </w:pPr>
    </w:lvl>
    <w:lvl w:ilvl="1" w:tplc="0C090019" w:tentative="1">
      <w:start w:val="1"/>
      <w:numFmt w:val="lowerLetter"/>
      <w:lvlText w:val="%2."/>
      <w:lvlJc w:val="left"/>
      <w:pPr>
        <w:ind w:left="1753" w:hanging="360"/>
      </w:pPr>
    </w:lvl>
    <w:lvl w:ilvl="2" w:tplc="0C09001B" w:tentative="1">
      <w:start w:val="1"/>
      <w:numFmt w:val="lowerRoman"/>
      <w:lvlText w:val="%3."/>
      <w:lvlJc w:val="right"/>
      <w:pPr>
        <w:ind w:left="2473" w:hanging="180"/>
      </w:pPr>
    </w:lvl>
    <w:lvl w:ilvl="3" w:tplc="0C09000F" w:tentative="1">
      <w:start w:val="1"/>
      <w:numFmt w:val="decimal"/>
      <w:lvlText w:val="%4."/>
      <w:lvlJc w:val="left"/>
      <w:pPr>
        <w:ind w:left="3193" w:hanging="360"/>
      </w:pPr>
    </w:lvl>
    <w:lvl w:ilvl="4" w:tplc="0C090019" w:tentative="1">
      <w:start w:val="1"/>
      <w:numFmt w:val="lowerLetter"/>
      <w:lvlText w:val="%5."/>
      <w:lvlJc w:val="left"/>
      <w:pPr>
        <w:ind w:left="3913" w:hanging="360"/>
      </w:pPr>
    </w:lvl>
    <w:lvl w:ilvl="5" w:tplc="0C09001B" w:tentative="1">
      <w:start w:val="1"/>
      <w:numFmt w:val="lowerRoman"/>
      <w:lvlText w:val="%6."/>
      <w:lvlJc w:val="right"/>
      <w:pPr>
        <w:ind w:left="4633" w:hanging="180"/>
      </w:pPr>
    </w:lvl>
    <w:lvl w:ilvl="6" w:tplc="0C09000F" w:tentative="1">
      <w:start w:val="1"/>
      <w:numFmt w:val="decimal"/>
      <w:lvlText w:val="%7."/>
      <w:lvlJc w:val="left"/>
      <w:pPr>
        <w:ind w:left="5353" w:hanging="360"/>
      </w:pPr>
    </w:lvl>
    <w:lvl w:ilvl="7" w:tplc="0C090019" w:tentative="1">
      <w:start w:val="1"/>
      <w:numFmt w:val="lowerLetter"/>
      <w:lvlText w:val="%8."/>
      <w:lvlJc w:val="left"/>
      <w:pPr>
        <w:ind w:left="6073" w:hanging="360"/>
      </w:pPr>
    </w:lvl>
    <w:lvl w:ilvl="8" w:tplc="0C09001B" w:tentative="1">
      <w:start w:val="1"/>
      <w:numFmt w:val="lowerRoman"/>
      <w:lvlText w:val="%9."/>
      <w:lvlJc w:val="right"/>
      <w:pPr>
        <w:ind w:left="6793" w:hanging="180"/>
      </w:pPr>
    </w:lvl>
  </w:abstractNum>
  <w:abstractNum w:abstractNumId="19" w15:restartNumberingAfterBreak="0">
    <w:nsid w:val="672F47FC"/>
    <w:multiLevelType w:val="hybridMultilevel"/>
    <w:tmpl w:val="39387F9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3838B0"/>
    <w:multiLevelType w:val="hybridMultilevel"/>
    <w:tmpl w:val="F8DA4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7A2A4A"/>
    <w:multiLevelType w:val="hybridMultilevel"/>
    <w:tmpl w:val="45821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0F75C8"/>
    <w:multiLevelType w:val="hybridMultilevel"/>
    <w:tmpl w:val="4FDE46C6"/>
    <w:lvl w:ilvl="0" w:tplc="38187D5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22655F"/>
    <w:multiLevelType w:val="hybridMultilevel"/>
    <w:tmpl w:val="50DC91FC"/>
    <w:lvl w:ilvl="0" w:tplc="E1B2013C">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CC5830"/>
    <w:multiLevelType w:val="hybridMultilevel"/>
    <w:tmpl w:val="0462877A"/>
    <w:lvl w:ilvl="0" w:tplc="E1B2013C">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CB0EE4"/>
    <w:multiLevelType w:val="hybridMultilevel"/>
    <w:tmpl w:val="CB761EBA"/>
    <w:lvl w:ilvl="0" w:tplc="5C64D9D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6153227">
    <w:abstractNumId w:val="11"/>
  </w:num>
  <w:num w:numId="2" w16cid:durableId="1639645479">
    <w:abstractNumId w:val="20"/>
  </w:num>
  <w:num w:numId="3" w16cid:durableId="242763261">
    <w:abstractNumId w:val="10"/>
  </w:num>
  <w:num w:numId="4" w16cid:durableId="491261345">
    <w:abstractNumId w:val="12"/>
  </w:num>
  <w:num w:numId="5" w16cid:durableId="1632981016">
    <w:abstractNumId w:val="25"/>
  </w:num>
  <w:num w:numId="6" w16cid:durableId="1035351136">
    <w:abstractNumId w:val="3"/>
  </w:num>
  <w:num w:numId="7" w16cid:durableId="181941003">
    <w:abstractNumId w:val="6"/>
  </w:num>
  <w:num w:numId="8" w16cid:durableId="953827266">
    <w:abstractNumId w:val="14"/>
  </w:num>
  <w:num w:numId="9" w16cid:durableId="123425206">
    <w:abstractNumId w:val="17"/>
  </w:num>
  <w:num w:numId="10" w16cid:durableId="164708150">
    <w:abstractNumId w:val="5"/>
  </w:num>
  <w:num w:numId="11" w16cid:durableId="1187207367">
    <w:abstractNumId w:val="22"/>
  </w:num>
  <w:num w:numId="12" w16cid:durableId="713316329">
    <w:abstractNumId w:val="4"/>
  </w:num>
  <w:num w:numId="13" w16cid:durableId="761225928">
    <w:abstractNumId w:val="19"/>
  </w:num>
  <w:num w:numId="14" w16cid:durableId="1932079436">
    <w:abstractNumId w:val="8"/>
  </w:num>
  <w:num w:numId="15" w16cid:durableId="25837085">
    <w:abstractNumId w:val="7"/>
  </w:num>
  <w:num w:numId="16" w16cid:durableId="1856263633">
    <w:abstractNumId w:val="24"/>
  </w:num>
  <w:num w:numId="17" w16cid:durableId="994841300">
    <w:abstractNumId w:val="23"/>
  </w:num>
  <w:num w:numId="18" w16cid:durableId="1096556703">
    <w:abstractNumId w:val="13"/>
  </w:num>
  <w:num w:numId="19" w16cid:durableId="1879975652">
    <w:abstractNumId w:val="9"/>
  </w:num>
  <w:num w:numId="20" w16cid:durableId="1825661578">
    <w:abstractNumId w:val="16"/>
  </w:num>
  <w:num w:numId="21" w16cid:durableId="735784921">
    <w:abstractNumId w:val="18"/>
  </w:num>
  <w:num w:numId="22" w16cid:durableId="1920826948">
    <w:abstractNumId w:val="2"/>
  </w:num>
  <w:num w:numId="23" w16cid:durableId="66198486">
    <w:abstractNumId w:val="15"/>
  </w:num>
  <w:num w:numId="24" w16cid:durableId="1175075251">
    <w:abstractNumId w:val="1"/>
  </w:num>
  <w:num w:numId="25" w16cid:durableId="338123913">
    <w:abstractNumId w:val="0"/>
  </w:num>
  <w:num w:numId="26" w16cid:durableId="21361686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8E5"/>
    <w:rsid w:val="000412B3"/>
    <w:rsid w:val="00063922"/>
    <w:rsid w:val="00084A84"/>
    <w:rsid w:val="00097AAB"/>
    <w:rsid w:val="000A406B"/>
    <w:rsid w:val="000B1EF9"/>
    <w:rsid w:val="000C3A1E"/>
    <w:rsid w:val="000C4606"/>
    <w:rsid w:val="000C4944"/>
    <w:rsid w:val="000E43D7"/>
    <w:rsid w:val="000E4686"/>
    <w:rsid w:val="000E46A1"/>
    <w:rsid w:val="00100009"/>
    <w:rsid w:val="00102F45"/>
    <w:rsid w:val="001126E4"/>
    <w:rsid w:val="00124F2D"/>
    <w:rsid w:val="00131055"/>
    <w:rsid w:val="0016043B"/>
    <w:rsid w:val="00167D66"/>
    <w:rsid w:val="001721AE"/>
    <w:rsid w:val="001724D2"/>
    <w:rsid w:val="00173820"/>
    <w:rsid w:val="001805BF"/>
    <w:rsid w:val="001A4B5D"/>
    <w:rsid w:val="001C14E8"/>
    <w:rsid w:val="001D26FE"/>
    <w:rsid w:val="001D5CA2"/>
    <w:rsid w:val="001F1CB5"/>
    <w:rsid w:val="00225F6B"/>
    <w:rsid w:val="0023677C"/>
    <w:rsid w:val="00254857"/>
    <w:rsid w:val="00294CE3"/>
    <w:rsid w:val="00295D68"/>
    <w:rsid w:val="00297CCC"/>
    <w:rsid w:val="002A46B8"/>
    <w:rsid w:val="002C20B7"/>
    <w:rsid w:val="002C7F04"/>
    <w:rsid w:val="002D753E"/>
    <w:rsid w:val="002E2BB8"/>
    <w:rsid w:val="002E65B8"/>
    <w:rsid w:val="00303FBD"/>
    <w:rsid w:val="00304324"/>
    <w:rsid w:val="00311C33"/>
    <w:rsid w:val="00330F31"/>
    <w:rsid w:val="00350D8A"/>
    <w:rsid w:val="00362796"/>
    <w:rsid w:val="003950CE"/>
    <w:rsid w:val="0039559B"/>
    <w:rsid w:val="003C0E8B"/>
    <w:rsid w:val="003D5205"/>
    <w:rsid w:val="003F4985"/>
    <w:rsid w:val="003F60DE"/>
    <w:rsid w:val="00404F67"/>
    <w:rsid w:val="00413EB5"/>
    <w:rsid w:val="004436FC"/>
    <w:rsid w:val="00450A4E"/>
    <w:rsid w:val="00483CA2"/>
    <w:rsid w:val="00496551"/>
    <w:rsid w:val="004A0AE7"/>
    <w:rsid w:val="004A49EE"/>
    <w:rsid w:val="004B1D84"/>
    <w:rsid w:val="004B68F5"/>
    <w:rsid w:val="004C4407"/>
    <w:rsid w:val="004D206C"/>
    <w:rsid w:val="004D456C"/>
    <w:rsid w:val="00501685"/>
    <w:rsid w:val="00501D13"/>
    <w:rsid w:val="005102AE"/>
    <w:rsid w:val="00514FF5"/>
    <w:rsid w:val="00527799"/>
    <w:rsid w:val="00552D1A"/>
    <w:rsid w:val="005574A6"/>
    <w:rsid w:val="00564CC6"/>
    <w:rsid w:val="005658E5"/>
    <w:rsid w:val="005665B4"/>
    <w:rsid w:val="005730D1"/>
    <w:rsid w:val="00576878"/>
    <w:rsid w:val="00592588"/>
    <w:rsid w:val="005963A0"/>
    <w:rsid w:val="005963EA"/>
    <w:rsid w:val="005A491B"/>
    <w:rsid w:val="005A5B24"/>
    <w:rsid w:val="005C4669"/>
    <w:rsid w:val="005D7668"/>
    <w:rsid w:val="005E7402"/>
    <w:rsid w:val="005F1423"/>
    <w:rsid w:val="00604791"/>
    <w:rsid w:val="00607C6A"/>
    <w:rsid w:val="00615F18"/>
    <w:rsid w:val="00635D89"/>
    <w:rsid w:val="00644237"/>
    <w:rsid w:val="00647B6E"/>
    <w:rsid w:val="0066003C"/>
    <w:rsid w:val="006638CD"/>
    <w:rsid w:val="00663D6A"/>
    <w:rsid w:val="006654E4"/>
    <w:rsid w:val="00672EC3"/>
    <w:rsid w:val="006A01DC"/>
    <w:rsid w:val="006C4623"/>
    <w:rsid w:val="006E0CA4"/>
    <w:rsid w:val="006E2233"/>
    <w:rsid w:val="007005AB"/>
    <w:rsid w:val="0072295B"/>
    <w:rsid w:val="0074508A"/>
    <w:rsid w:val="00747C49"/>
    <w:rsid w:val="00753E04"/>
    <w:rsid w:val="00763534"/>
    <w:rsid w:val="007657C3"/>
    <w:rsid w:val="0077097A"/>
    <w:rsid w:val="00781C2B"/>
    <w:rsid w:val="00796246"/>
    <w:rsid w:val="007A2E77"/>
    <w:rsid w:val="007A53EF"/>
    <w:rsid w:val="007A787F"/>
    <w:rsid w:val="007C115D"/>
    <w:rsid w:val="007D00F6"/>
    <w:rsid w:val="007D32C9"/>
    <w:rsid w:val="007E4F4C"/>
    <w:rsid w:val="008115E3"/>
    <w:rsid w:val="0083275F"/>
    <w:rsid w:val="00834B6A"/>
    <w:rsid w:val="00842C48"/>
    <w:rsid w:val="008443D4"/>
    <w:rsid w:val="0085204A"/>
    <w:rsid w:val="00861DE2"/>
    <w:rsid w:val="008620B7"/>
    <w:rsid w:val="0086411E"/>
    <w:rsid w:val="008654E9"/>
    <w:rsid w:val="008B54A1"/>
    <w:rsid w:val="008C2269"/>
    <w:rsid w:val="0090654A"/>
    <w:rsid w:val="0091128A"/>
    <w:rsid w:val="009448B9"/>
    <w:rsid w:val="00960D9B"/>
    <w:rsid w:val="00961DA9"/>
    <w:rsid w:val="00965BCE"/>
    <w:rsid w:val="0096651E"/>
    <w:rsid w:val="00974307"/>
    <w:rsid w:val="0098050C"/>
    <w:rsid w:val="0099243D"/>
    <w:rsid w:val="009A2661"/>
    <w:rsid w:val="009F4A22"/>
    <w:rsid w:val="00A16727"/>
    <w:rsid w:val="00A20A7B"/>
    <w:rsid w:val="00A22F56"/>
    <w:rsid w:val="00A36A43"/>
    <w:rsid w:val="00A510BE"/>
    <w:rsid w:val="00A519AE"/>
    <w:rsid w:val="00A54035"/>
    <w:rsid w:val="00A57271"/>
    <w:rsid w:val="00A57F1B"/>
    <w:rsid w:val="00A85697"/>
    <w:rsid w:val="00A87370"/>
    <w:rsid w:val="00A87524"/>
    <w:rsid w:val="00A90845"/>
    <w:rsid w:val="00A9699C"/>
    <w:rsid w:val="00AA32BD"/>
    <w:rsid w:val="00AB205C"/>
    <w:rsid w:val="00AB2D37"/>
    <w:rsid w:val="00AC4A06"/>
    <w:rsid w:val="00AD260A"/>
    <w:rsid w:val="00AD30B9"/>
    <w:rsid w:val="00AD35A3"/>
    <w:rsid w:val="00B07CA8"/>
    <w:rsid w:val="00B237DB"/>
    <w:rsid w:val="00B270F5"/>
    <w:rsid w:val="00B3745A"/>
    <w:rsid w:val="00B56EF7"/>
    <w:rsid w:val="00B657B4"/>
    <w:rsid w:val="00B6603D"/>
    <w:rsid w:val="00B849E1"/>
    <w:rsid w:val="00B84A3A"/>
    <w:rsid w:val="00B938F9"/>
    <w:rsid w:val="00BA2CFF"/>
    <w:rsid w:val="00BA64C6"/>
    <w:rsid w:val="00C167EB"/>
    <w:rsid w:val="00C27DC8"/>
    <w:rsid w:val="00C33819"/>
    <w:rsid w:val="00C33AC3"/>
    <w:rsid w:val="00C3576F"/>
    <w:rsid w:val="00C47905"/>
    <w:rsid w:val="00C6676C"/>
    <w:rsid w:val="00C67C34"/>
    <w:rsid w:val="00C73F08"/>
    <w:rsid w:val="00C81743"/>
    <w:rsid w:val="00C96078"/>
    <w:rsid w:val="00C97E44"/>
    <w:rsid w:val="00CA06A0"/>
    <w:rsid w:val="00CA2148"/>
    <w:rsid w:val="00CB5135"/>
    <w:rsid w:val="00CF0E26"/>
    <w:rsid w:val="00D10614"/>
    <w:rsid w:val="00D11402"/>
    <w:rsid w:val="00D120E4"/>
    <w:rsid w:val="00D207E8"/>
    <w:rsid w:val="00D2436C"/>
    <w:rsid w:val="00D445B4"/>
    <w:rsid w:val="00D55AEC"/>
    <w:rsid w:val="00D65BAE"/>
    <w:rsid w:val="00D770BB"/>
    <w:rsid w:val="00D91CCE"/>
    <w:rsid w:val="00DB6836"/>
    <w:rsid w:val="00DC46D9"/>
    <w:rsid w:val="00DE5F8B"/>
    <w:rsid w:val="00E2240D"/>
    <w:rsid w:val="00E3259F"/>
    <w:rsid w:val="00E537BC"/>
    <w:rsid w:val="00E81EE2"/>
    <w:rsid w:val="00E86059"/>
    <w:rsid w:val="00EA490C"/>
    <w:rsid w:val="00EB5E73"/>
    <w:rsid w:val="00EC1110"/>
    <w:rsid w:val="00EC7340"/>
    <w:rsid w:val="00ED3421"/>
    <w:rsid w:val="00F011AC"/>
    <w:rsid w:val="00F05A8D"/>
    <w:rsid w:val="00F11C6B"/>
    <w:rsid w:val="00F52CDA"/>
    <w:rsid w:val="00F65174"/>
    <w:rsid w:val="00F751BD"/>
    <w:rsid w:val="00F822D8"/>
    <w:rsid w:val="00F9555F"/>
    <w:rsid w:val="00FA6624"/>
    <w:rsid w:val="00FC4F30"/>
    <w:rsid w:val="00FD256F"/>
    <w:rsid w:val="00FD7E5B"/>
    <w:rsid w:val="00FE1147"/>
    <w:rsid w:val="00FF6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E5AF"/>
  <w15:chartTrackingRefBased/>
  <w15:docId w15:val="{B28D7E62-40DC-4631-B97A-954A8B71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8E5"/>
  </w:style>
  <w:style w:type="paragraph" w:styleId="Heading1">
    <w:name w:val="heading 1"/>
    <w:basedOn w:val="Normal"/>
    <w:next w:val="Normal"/>
    <w:link w:val="Heading1Char"/>
    <w:uiPriority w:val="9"/>
    <w:qFormat/>
    <w:rsid w:val="00861D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4A06"/>
    <w:pPr>
      <w:keepNext/>
      <w:keepLines/>
      <w:spacing w:before="200" w:after="120" w:line="240" w:lineRule="auto"/>
      <w:outlineLvl w:val="1"/>
    </w:pPr>
    <w:rPr>
      <w:rFonts w:ascii="Calibri" w:eastAsia="Times New Roman" w:hAnsi="Calibri" w:cs="Times New Roman"/>
      <w:b/>
      <w:bCs/>
      <w:sz w:val="36"/>
      <w:szCs w:val="26"/>
      <w:u w:val="single"/>
    </w:rPr>
  </w:style>
  <w:style w:type="paragraph" w:styleId="Heading3">
    <w:name w:val="heading 3"/>
    <w:basedOn w:val="Normal"/>
    <w:next w:val="Normal"/>
    <w:link w:val="Heading3Char"/>
    <w:uiPriority w:val="9"/>
    <w:unhideWhenUsed/>
    <w:qFormat/>
    <w:rsid w:val="00AC4A06"/>
    <w:pPr>
      <w:keepNext/>
      <w:keepLines/>
      <w:spacing w:before="160" w:after="120" w:line="240" w:lineRule="auto"/>
      <w:outlineLvl w:val="2"/>
    </w:pPr>
    <w:rPr>
      <w:rFonts w:ascii="Calibri" w:eastAsia="Times New Roman" w:hAnsi="Calibri" w:cs="Times New Roman"/>
      <w:b/>
      <w:bCs/>
      <w:sz w:val="28"/>
    </w:rPr>
  </w:style>
  <w:style w:type="paragraph" w:styleId="Heading4">
    <w:name w:val="heading 4"/>
    <w:basedOn w:val="Normal"/>
    <w:next w:val="Normal"/>
    <w:link w:val="Heading4Char"/>
    <w:uiPriority w:val="9"/>
    <w:semiHidden/>
    <w:unhideWhenUsed/>
    <w:qFormat/>
    <w:rsid w:val="00AC4A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8E5"/>
    <w:pPr>
      <w:ind w:left="720"/>
      <w:contextualSpacing/>
    </w:pPr>
  </w:style>
  <w:style w:type="character" w:styleId="Hyperlink">
    <w:name w:val="Hyperlink"/>
    <w:basedOn w:val="DefaultParagraphFont"/>
    <w:uiPriority w:val="99"/>
    <w:unhideWhenUsed/>
    <w:rsid w:val="005658E5"/>
    <w:rPr>
      <w:color w:val="0563C1" w:themeColor="hyperlink"/>
      <w:u w:val="single"/>
    </w:rPr>
  </w:style>
  <w:style w:type="paragraph" w:styleId="Header">
    <w:name w:val="header"/>
    <w:basedOn w:val="Normal"/>
    <w:link w:val="HeaderChar"/>
    <w:uiPriority w:val="99"/>
    <w:unhideWhenUsed/>
    <w:rsid w:val="00180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5BF"/>
  </w:style>
  <w:style w:type="paragraph" w:styleId="Footer">
    <w:name w:val="footer"/>
    <w:basedOn w:val="Normal"/>
    <w:link w:val="FooterChar"/>
    <w:uiPriority w:val="99"/>
    <w:unhideWhenUsed/>
    <w:rsid w:val="00180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5BF"/>
  </w:style>
  <w:style w:type="character" w:customStyle="1" w:styleId="UnresolvedMention1">
    <w:name w:val="Unresolved Mention1"/>
    <w:basedOn w:val="DefaultParagraphFont"/>
    <w:uiPriority w:val="99"/>
    <w:semiHidden/>
    <w:unhideWhenUsed/>
    <w:rsid w:val="007C115D"/>
    <w:rPr>
      <w:color w:val="605E5C"/>
      <w:shd w:val="clear" w:color="auto" w:fill="E1DFDD"/>
    </w:rPr>
  </w:style>
  <w:style w:type="paragraph" w:styleId="BalloonText">
    <w:name w:val="Balloon Text"/>
    <w:basedOn w:val="Normal"/>
    <w:link w:val="BalloonTextChar"/>
    <w:uiPriority w:val="99"/>
    <w:semiHidden/>
    <w:unhideWhenUsed/>
    <w:rsid w:val="007C1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15D"/>
    <w:rPr>
      <w:rFonts w:ascii="Segoe UI" w:hAnsi="Segoe UI" w:cs="Segoe UI"/>
      <w:sz w:val="18"/>
      <w:szCs w:val="18"/>
    </w:rPr>
  </w:style>
  <w:style w:type="character" w:styleId="CommentReference">
    <w:name w:val="annotation reference"/>
    <w:basedOn w:val="DefaultParagraphFont"/>
    <w:uiPriority w:val="99"/>
    <w:semiHidden/>
    <w:unhideWhenUsed/>
    <w:rsid w:val="00A16727"/>
    <w:rPr>
      <w:sz w:val="16"/>
      <w:szCs w:val="16"/>
    </w:rPr>
  </w:style>
  <w:style w:type="paragraph" w:styleId="CommentText">
    <w:name w:val="annotation text"/>
    <w:basedOn w:val="Normal"/>
    <w:link w:val="CommentTextChar"/>
    <w:uiPriority w:val="99"/>
    <w:unhideWhenUsed/>
    <w:rsid w:val="00A16727"/>
    <w:pPr>
      <w:spacing w:line="240" w:lineRule="auto"/>
    </w:pPr>
    <w:rPr>
      <w:sz w:val="20"/>
      <w:szCs w:val="20"/>
    </w:rPr>
  </w:style>
  <w:style w:type="character" w:customStyle="1" w:styleId="CommentTextChar">
    <w:name w:val="Comment Text Char"/>
    <w:basedOn w:val="DefaultParagraphFont"/>
    <w:link w:val="CommentText"/>
    <w:uiPriority w:val="99"/>
    <w:rsid w:val="00A16727"/>
    <w:rPr>
      <w:sz w:val="20"/>
      <w:szCs w:val="20"/>
    </w:rPr>
  </w:style>
  <w:style w:type="paragraph" w:styleId="CommentSubject">
    <w:name w:val="annotation subject"/>
    <w:basedOn w:val="CommentText"/>
    <w:next w:val="CommentText"/>
    <w:link w:val="CommentSubjectChar"/>
    <w:uiPriority w:val="99"/>
    <w:semiHidden/>
    <w:unhideWhenUsed/>
    <w:rsid w:val="00A16727"/>
    <w:rPr>
      <w:b/>
      <w:bCs/>
    </w:rPr>
  </w:style>
  <w:style w:type="character" w:customStyle="1" w:styleId="CommentSubjectChar">
    <w:name w:val="Comment Subject Char"/>
    <w:basedOn w:val="CommentTextChar"/>
    <w:link w:val="CommentSubject"/>
    <w:uiPriority w:val="99"/>
    <w:semiHidden/>
    <w:rsid w:val="00A16727"/>
    <w:rPr>
      <w:b/>
      <w:bCs/>
      <w:sz w:val="20"/>
      <w:szCs w:val="20"/>
    </w:rPr>
  </w:style>
  <w:style w:type="character" w:styleId="UnresolvedMention">
    <w:name w:val="Unresolved Mention"/>
    <w:basedOn w:val="DefaultParagraphFont"/>
    <w:uiPriority w:val="99"/>
    <w:semiHidden/>
    <w:unhideWhenUsed/>
    <w:rsid w:val="00B6603D"/>
    <w:rPr>
      <w:color w:val="605E5C"/>
      <w:shd w:val="clear" w:color="auto" w:fill="E1DFDD"/>
    </w:rPr>
  </w:style>
  <w:style w:type="character" w:customStyle="1" w:styleId="Heading2Char">
    <w:name w:val="Heading 2 Char"/>
    <w:basedOn w:val="DefaultParagraphFont"/>
    <w:link w:val="Heading2"/>
    <w:uiPriority w:val="9"/>
    <w:rsid w:val="00AC4A06"/>
    <w:rPr>
      <w:rFonts w:ascii="Calibri" w:eastAsia="Times New Roman" w:hAnsi="Calibri" w:cs="Times New Roman"/>
      <w:b/>
      <w:bCs/>
      <w:sz w:val="36"/>
      <w:szCs w:val="26"/>
      <w:u w:val="single"/>
    </w:rPr>
  </w:style>
  <w:style w:type="character" w:customStyle="1" w:styleId="Heading3Char">
    <w:name w:val="Heading 3 Char"/>
    <w:basedOn w:val="DefaultParagraphFont"/>
    <w:link w:val="Heading3"/>
    <w:uiPriority w:val="9"/>
    <w:rsid w:val="00AC4A06"/>
    <w:rPr>
      <w:rFonts w:ascii="Calibri" w:eastAsia="Times New Roman" w:hAnsi="Calibri" w:cs="Times New Roman"/>
      <w:b/>
      <w:bCs/>
      <w:sz w:val="28"/>
    </w:rPr>
  </w:style>
  <w:style w:type="paragraph" w:styleId="TOC2">
    <w:name w:val="toc 2"/>
    <w:basedOn w:val="Normal"/>
    <w:next w:val="Normal"/>
    <w:autoRedefine/>
    <w:uiPriority w:val="39"/>
    <w:unhideWhenUsed/>
    <w:rsid w:val="00AC4A06"/>
    <w:pPr>
      <w:tabs>
        <w:tab w:val="right" w:leader="dot" w:pos="8397"/>
      </w:tabs>
      <w:spacing w:before="60" w:after="100" w:line="240" w:lineRule="auto"/>
      <w:ind w:left="220"/>
    </w:pPr>
    <w:rPr>
      <w:rFonts w:ascii="Calibri" w:eastAsia="Times New Roman" w:hAnsi="Calibri" w:cs="Times New Roman"/>
      <w:lang w:val="en-US"/>
    </w:rPr>
  </w:style>
  <w:style w:type="paragraph" w:styleId="TOC1">
    <w:name w:val="toc 1"/>
    <w:basedOn w:val="Normal"/>
    <w:next w:val="Normal"/>
    <w:autoRedefine/>
    <w:uiPriority w:val="39"/>
    <w:unhideWhenUsed/>
    <w:rsid w:val="00AC4A06"/>
    <w:pPr>
      <w:tabs>
        <w:tab w:val="left" w:pos="426"/>
        <w:tab w:val="right" w:leader="dot" w:pos="8397"/>
      </w:tabs>
      <w:spacing w:before="60" w:after="0" w:line="240" w:lineRule="auto"/>
    </w:pPr>
    <w:rPr>
      <w:rFonts w:ascii="Calibri" w:eastAsia="Times New Roman" w:hAnsi="Calibri" w:cs="Times New Roman"/>
      <w:lang w:val="en-US"/>
    </w:rPr>
  </w:style>
  <w:style w:type="paragraph" w:styleId="BodyText">
    <w:name w:val="Body Text"/>
    <w:link w:val="BodyTextChar"/>
    <w:qFormat/>
    <w:rsid w:val="00AC4A06"/>
    <w:pPr>
      <w:spacing w:before="160" w:line="240" w:lineRule="auto"/>
    </w:pPr>
    <w:rPr>
      <w:rFonts w:ascii="Calibri" w:eastAsia="Times New Roman" w:hAnsi="Calibri" w:cs="Times New Roman"/>
      <w:sz w:val="24"/>
      <w:szCs w:val="24"/>
    </w:rPr>
  </w:style>
  <w:style w:type="character" w:customStyle="1" w:styleId="BodyTextChar">
    <w:name w:val="Body Text Char"/>
    <w:basedOn w:val="DefaultParagraphFont"/>
    <w:link w:val="BodyText"/>
    <w:rsid w:val="00AC4A06"/>
    <w:rPr>
      <w:rFonts w:ascii="Calibri" w:eastAsia="Times New Roman" w:hAnsi="Calibri" w:cs="Times New Roman"/>
      <w:sz w:val="24"/>
      <w:szCs w:val="24"/>
    </w:rPr>
  </w:style>
  <w:style w:type="paragraph" w:styleId="ListBullet">
    <w:name w:val="List Bullet"/>
    <w:basedOn w:val="BodyText"/>
    <w:link w:val="ListBulletChar"/>
    <w:qFormat/>
    <w:rsid w:val="00AC4A06"/>
    <w:pPr>
      <w:numPr>
        <w:numId w:val="25"/>
      </w:numPr>
      <w:spacing w:before="60" w:after="60"/>
      <w:ind w:left="357" w:hanging="357"/>
    </w:pPr>
  </w:style>
  <w:style w:type="character" w:customStyle="1" w:styleId="ListBulletChar">
    <w:name w:val="List Bullet Char"/>
    <w:basedOn w:val="BodyTextChar"/>
    <w:link w:val="ListBullet"/>
    <w:rsid w:val="00AC4A06"/>
    <w:rPr>
      <w:rFonts w:ascii="Calibri" w:eastAsia="Times New Roman" w:hAnsi="Calibri" w:cs="Times New Roman"/>
      <w:sz w:val="24"/>
      <w:szCs w:val="24"/>
    </w:rPr>
  </w:style>
  <w:style w:type="character" w:customStyle="1" w:styleId="Heading4Char">
    <w:name w:val="Heading 4 Char"/>
    <w:basedOn w:val="DefaultParagraphFont"/>
    <w:link w:val="Heading4"/>
    <w:uiPriority w:val="9"/>
    <w:semiHidden/>
    <w:rsid w:val="00AC4A06"/>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AC4A06"/>
    <w:pPr>
      <w:spacing w:after="0" w:line="240" w:lineRule="auto"/>
    </w:pPr>
  </w:style>
  <w:style w:type="character" w:styleId="FollowedHyperlink">
    <w:name w:val="FollowedHyperlink"/>
    <w:basedOn w:val="DefaultParagraphFont"/>
    <w:uiPriority w:val="99"/>
    <w:semiHidden/>
    <w:unhideWhenUsed/>
    <w:rsid w:val="00311C33"/>
    <w:rPr>
      <w:color w:val="954F72" w:themeColor="followedHyperlink"/>
      <w:u w:val="single"/>
    </w:rPr>
  </w:style>
  <w:style w:type="character" w:customStyle="1" w:styleId="Heading1Char">
    <w:name w:val="Heading 1 Char"/>
    <w:basedOn w:val="DefaultParagraphFont"/>
    <w:link w:val="Heading1"/>
    <w:uiPriority w:val="9"/>
    <w:rsid w:val="00861DE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8151">
      <w:bodyDiv w:val="1"/>
      <w:marLeft w:val="0"/>
      <w:marRight w:val="0"/>
      <w:marTop w:val="0"/>
      <w:marBottom w:val="0"/>
      <w:divBdr>
        <w:top w:val="none" w:sz="0" w:space="0" w:color="auto"/>
        <w:left w:val="none" w:sz="0" w:space="0" w:color="auto"/>
        <w:bottom w:val="none" w:sz="0" w:space="0" w:color="auto"/>
        <w:right w:val="none" w:sz="0" w:space="0" w:color="auto"/>
      </w:divBdr>
    </w:div>
    <w:div w:id="489954827">
      <w:bodyDiv w:val="1"/>
      <w:marLeft w:val="0"/>
      <w:marRight w:val="0"/>
      <w:marTop w:val="0"/>
      <w:marBottom w:val="0"/>
      <w:divBdr>
        <w:top w:val="none" w:sz="0" w:space="0" w:color="auto"/>
        <w:left w:val="none" w:sz="0" w:space="0" w:color="auto"/>
        <w:bottom w:val="none" w:sz="0" w:space="0" w:color="auto"/>
        <w:right w:val="none" w:sz="0" w:space="0" w:color="auto"/>
      </w:divBdr>
    </w:div>
    <w:div w:id="731269954">
      <w:bodyDiv w:val="1"/>
      <w:marLeft w:val="0"/>
      <w:marRight w:val="0"/>
      <w:marTop w:val="0"/>
      <w:marBottom w:val="0"/>
      <w:divBdr>
        <w:top w:val="none" w:sz="0" w:space="0" w:color="auto"/>
        <w:left w:val="none" w:sz="0" w:space="0" w:color="auto"/>
        <w:bottom w:val="none" w:sz="0" w:space="0" w:color="auto"/>
        <w:right w:val="none" w:sz="0" w:space="0" w:color="auto"/>
      </w:divBdr>
      <w:divsChild>
        <w:div w:id="405080830">
          <w:marLeft w:val="0"/>
          <w:marRight w:val="0"/>
          <w:marTop w:val="0"/>
          <w:marBottom w:val="0"/>
          <w:divBdr>
            <w:top w:val="none" w:sz="0" w:space="0" w:color="auto"/>
            <w:left w:val="none" w:sz="0" w:space="0" w:color="auto"/>
            <w:bottom w:val="none" w:sz="0" w:space="0" w:color="auto"/>
            <w:right w:val="none" w:sz="0" w:space="0" w:color="auto"/>
          </w:divBdr>
          <w:divsChild>
            <w:div w:id="2030334217">
              <w:marLeft w:val="0"/>
              <w:marRight w:val="0"/>
              <w:marTop w:val="0"/>
              <w:marBottom w:val="0"/>
              <w:divBdr>
                <w:top w:val="none" w:sz="0" w:space="0" w:color="auto"/>
                <w:left w:val="none" w:sz="0" w:space="0" w:color="auto"/>
                <w:bottom w:val="none" w:sz="0" w:space="0" w:color="auto"/>
                <w:right w:val="none" w:sz="0" w:space="0" w:color="auto"/>
              </w:divBdr>
              <w:divsChild>
                <w:div w:id="970211229">
                  <w:marLeft w:val="-225"/>
                  <w:marRight w:val="-225"/>
                  <w:marTop w:val="0"/>
                  <w:marBottom w:val="0"/>
                  <w:divBdr>
                    <w:top w:val="none" w:sz="0" w:space="0" w:color="auto"/>
                    <w:left w:val="none" w:sz="0" w:space="0" w:color="auto"/>
                    <w:bottom w:val="none" w:sz="0" w:space="0" w:color="auto"/>
                    <w:right w:val="none" w:sz="0" w:space="0" w:color="auto"/>
                  </w:divBdr>
                  <w:divsChild>
                    <w:div w:id="868226725">
                      <w:marLeft w:val="0"/>
                      <w:marRight w:val="0"/>
                      <w:marTop w:val="0"/>
                      <w:marBottom w:val="0"/>
                      <w:divBdr>
                        <w:top w:val="none" w:sz="0" w:space="0" w:color="auto"/>
                        <w:left w:val="none" w:sz="0" w:space="0" w:color="auto"/>
                        <w:bottom w:val="none" w:sz="0" w:space="0" w:color="auto"/>
                        <w:right w:val="none" w:sz="0" w:space="0" w:color="auto"/>
                      </w:divBdr>
                      <w:divsChild>
                        <w:div w:id="751968767">
                          <w:marLeft w:val="0"/>
                          <w:marRight w:val="0"/>
                          <w:marTop w:val="0"/>
                          <w:marBottom w:val="300"/>
                          <w:divBdr>
                            <w:top w:val="none" w:sz="0" w:space="0" w:color="auto"/>
                            <w:left w:val="none" w:sz="0" w:space="0" w:color="auto"/>
                            <w:bottom w:val="none" w:sz="0" w:space="0" w:color="auto"/>
                            <w:right w:val="none" w:sz="0" w:space="0" w:color="auto"/>
                          </w:divBdr>
                          <w:divsChild>
                            <w:div w:id="1395006087">
                              <w:marLeft w:val="0"/>
                              <w:marRight w:val="0"/>
                              <w:marTop w:val="0"/>
                              <w:marBottom w:val="0"/>
                              <w:divBdr>
                                <w:top w:val="none" w:sz="0" w:space="0" w:color="auto"/>
                                <w:left w:val="none" w:sz="0" w:space="0" w:color="auto"/>
                                <w:bottom w:val="none" w:sz="0" w:space="0" w:color="auto"/>
                                <w:right w:val="none" w:sz="0" w:space="0" w:color="auto"/>
                              </w:divBdr>
                              <w:divsChild>
                                <w:div w:id="1396471942">
                                  <w:marLeft w:val="0"/>
                                  <w:marRight w:val="0"/>
                                  <w:marTop w:val="0"/>
                                  <w:marBottom w:val="0"/>
                                  <w:divBdr>
                                    <w:top w:val="none" w:sz="0" w:space="0" w:color="auto"/>
                                    <w:left w:val="none" w:sz="0" w:space="0" w:color="auto"/>
                                    <w:bottom w:val="none" w:sz="0" w:space="0" w:color="auto"/>
                                    <w:right w:val="none" w:sz="0" w:space="0" w:color="auto"/>
                                  </w:divBdr>
                                  <w:divsChild>
                                    <w:div w:id="1540623490">
                                      <w:marLeft w:val="0"/>
                                      <w:marRight w:val="0"/>
                                      <w:marTop w:val="0"/>
                                      <w:marBottom w:val="0"/>
                                      <w:divBdr>
                                        <w:top w:val="none" w:sz="0" w:space="0" w:color="auto"/>
                                        <w:left w:val="none" w:sz="0" w:space="0" w:color="auto"/>
                                        <w:bottom w:val="none" w:sz="0" w:space="0" w:color="auto"/>
                                        <w:right w:val="none" w:sz="0" w:space="0" w:color="auto"/>
                                      </w:divBdr>
                                      <w:divsChild>
                                        <w:div w:id="1194655940">
                                          <w:marLeft w:val="0"/>
                                          <w:marRight w:val="0"/>
                                          <w:marTop w:val="0"/>
                                          <w:marBottom w:val="225"/>
                                          <w:divBdr>
                                            <w:top w:val="none" w:sz="0" w:space="0" w:color="auto"/>
                                            <w:left w:val="none" w:sz="0" w:space="0" w:color="auto"/>
                                            <w:bottom w:val="none" w:sz="0" w:space="0" w:color="auto"/>
                                            <w:right w:val="none" w:sz="0" w:space="0" w:color="auto"/>
                                          </w:divBdr>
                                          <w:divsChild>
                                            <w:div w:id="894315762">
                                              <w:marLeft w:val="0"/>
                                              <w:marRight w:val="0"/>
                                              <w:marTop w:val="0"/>
                                              <w:marBottom w:val="0"/>
                                              <w:divBdr>
                                                <w:top w:val="single" w:sz="12" w:space="12" w:color="003150"/>
                                                <w:left w:val="single" w:sz="12" w:space="12" w:color="003150"/>
                                                <w:bottom w:val="single" w:sz="12" w:space="12" w:color="003150"/>
                                                <w:right w:val="single" w:sz="12" w:space="12" w:color="003150"/>
                                              </w:divBdr>
                                            </w:div>
                                          </w:divsChild>
                                        </w:div>
                                      </w:divsChild>
                                    </w:div>
                                  </w:divsChild>
                                </w:div>
                              </w:divsChild>
                            </w:div>
                          </w:divsChild>
                        </w:div>
                      </w:divsChild>
                    </w:div>
                  </w:divsChild>
                </w:div>
              </w:divsChild>
            </w:div>
          </w:divsChild>
        </w:div>
      </w:divsChild>
    </w:div>
    <w:div w:id="943075351">
      <w:bodyDiv w:val="1"/>
      <w:marLeft w:val="0"/>
      <w:marRight w:val="0"/>
      <w:marTop w:val="0"/>
      <w:marBottom w:val="0"/>
      <w:divBdr>
        <w:top w:val="none" w:sz="0" w:space="0" w:color="auto"/>
        <w:left w:val="none" w:sz="0" w:space="0" w:color="auto"/>
        <w:bottom w:val="none" w:sz="0" w:space="0" w:color="auto"/>
        <w:right w:val="none" w:sz="0" w:space="0" w:color="auto"/>
      </w:divBdr>
    </w:div>
    <w:div w:id="1030841248">
      <w:bodyDiv w:val="1"/>
      <w:marLeft w:val="0"/>
      <w:marRight w:val="0"/>
      <w:marTop w:val="0"/>
      <w:marBottom w:val="0"/>
      <w:divBdr>
        <w:top w:val="none" w:sz="0" w:space="0" w:color="auto"/>
        <w:left w:val="none" w:sz="0" w:space="0" w:color="auto"/>
        <w:bottom w:val="none" w:sz="0" w:space="0" w:color="auto"/>
        <w:right w:val="none" w:sz="0" w:space="0" w:color="auto"/>
      </w:divBdr>
    </w:div>
    <w:div w:id="1610703774">
      <w:bodyDiv w:val="1"/>
      <w:marLeft w:val="0"/>
      <w:marRight w:val="0"/>
      <w:marTop w:val="0"/>
      <w:marBottom w:val="0"/>
      <w:divBdr>
        <w:top w:val="none" w:sz="0" w:space="0" w:color="auto"/>
        <w:left w:val="none" w:sz="0" w:space="0" w:color="auto"/>
        <w:bottom w:val="none" w:sz="0" w:space="0" w:color="auto"/>
        <w:right w:val="none" w:sz="0" w:space="0" w:color="auto"/>
      </w:divBdr>
    </w:div>
    <w:div w:id="1699548247">
      <w:bodyDiv w:val="1"/>
      <w:marLeft w:val="0"/>
      <w:marRight w:val="0"/>
      <w:marTop w:val="0"/>
      <w:marBottom w:val="0"/>
      <w:divBdr>
        <w:top w:val="none" w:sz="0" w:space="0" w:color="auto"/>
        <w:left w:val="none" w:sz="0" w:space="0" w:color="auto"/>
        <w:bottom w:val="none" w:sz="0" w:space="0" w:color="auto"/>
        <w:right w:val="none" w:sz="0" w:space="0" w:color="auto"/>
      </w:divBdr>
    </w:div>
    <w:div w:id="178881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ic.gov.au/" TargetMode="External"/><Relationship Id="rId18" Type="http://schemas.openxmlformats.org/officeDocument/2006/relationships/hyperlink" Target="https://www.dcceew.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psc.gov.au/cracking-code" TargetMode="External"/><Relationship Id="rId17" Type="http://schemas.openxmlformats.org/officeDocument/2006/relationships/hyperlink" Target="https://www.meritprotectioncommission.gov.au/" TargetMode="External"/><Relationship Id="rId2" Type="http://schemas.openxmlformats.org/officeDocument/2006/relationships/customXml" Target="../customXml/item2.xml"/><Relationship Id="rId16" Type="http://schemas.openxmlformats.org/officeDocument/2006/relationships/hyperlink" Target="https://www.apsjobs.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psc.gov.au/integrity-a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sc.gov.au/recruitability-scheme-guide-applicant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a0474f38139830ec465c322b16d2c8de">
  <xsd:schema xmlns:xsd="http://www.w3.org/2001/XMLSchema" xmlns:xs="http://www.w3.org/2001/XMLSchema" xmlns:p="http://schemas.microsoft.com/office/2006/metadata/properties" xmlns:ns1="http://schemas.microsoft.com/sharepoint/v3" xmlns:ns2="4d76dbc8-bfc7-4347-9636-710f5174a309" xmlns:ns3="aa8b97a7-95f2-4146-aba9-593f0ec01452" xmlns:ns4="d81c2681-db7b-4a56-9abd-a3238a78f6b2" xmlns:ns5="a95247a4-6a6b-40fb-87b6-0fb2f012c536" targetNamespace="http://schemas.microsoft.com/office/2006/metadata/properties" ma:root="true" ma:fieldsID="344f3b07a2c33c6ee7da895c84a0214a" ns1:_="" ns2:_="" ns3:_="" ns4:_="" ns5:_="">
    <xsd:import namespace="http://schemas.microsoft.com/sharepoint/v3"/>
    <xsd:import namespace="4d76dbc8-bfc7-4347-9636-710f5174a309"/>
    <xsd:import namespace="aa8b97a7-95f2-4146-aba9-593f0ec01452"/>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bjectDetectorVersions" minOccurs="0"/>
                <xsd:element ref="ns2:MediaServiceOCR"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76dbc8-bfc7-4347-9636-710f5174a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8b97a7-95f2-4146-aba9-593f0ec014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1536904-9709-43b8-b2ce-523f1427f536}"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66F9D-5882-4BDC-83D5-8C49D2D9E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76dbc8-bfc7-4347-9636-710f5174a309"/>
    <ds:schemaRef ds:uri="aa8b97a7-95f2-4146-aba9-593f0ec01452"/>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741A1-6A8A-4085-830B-552C9007164F}">
  <ds:schemaRefs>
    <ds:schemaRef ds:uri="http://schemas.microsoft.com/office/2006/metadata/properties"/>
    <ds:schemaRef ds:uri="http://schemas.microsoft.com/office/infopath/2007/PartnerControls"/>
    <ds:schemaRef ds:uri="http://schemas.microsoft.com/sharepoint/v3"/>
    <ds:schemaRef ds:uri="d81c2681-db7b-4a56-9abd-a3238a78f6b2"/>
    <ds:schemaRef ds:uri="a95247a4-6a6b-40fb-87b6-0fb2f012c536"/>
  </ds:schemaRefs>
</ds:datastoreItem>
</file>

<file path=customXml/itemProps3.xml><?xml version="1.0" encoding="utf-8"?>
<ds:datastoreItem xmlns:ds="http://schemas.openxmlformats.org/officeDocument/2006/customXml" ds:itemID="{E35A4CC5-E3F2-4AAC-8DE0-FCE372A542AF}">
  <ds:schemaRefs>
    <ds:schemaRef ds:uri="http://schemas.openxmlformats.org/officeDocument/2006/bibliography"/>
  </ds:schemaRefs>
</ds:datastoreItem>
</file>

<file path=customXml/itemProps4.xml><?xml version="1.0" encoding="utf-8"?>
<ds:datastoreItem xmlns:ds="http://schemas.openxmlformats.org/officeDocument/2006/customXml" ds:itemID="{5C51BC88-089D-49A4-B49D-FDC16CECF32F}">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3393</Words>
  <Characters>19344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Nixon</dc:creator>
  <cp:keywords/>
  <dc:description/>
  <cp:lastModifiedBy>EIG Admin</cp:lastModifiedBy>
  <cp:revision>2</cp:revision>
  <cp:lastPrinted>2025-06-06T23:43:00Z</cp:lastPrinted>
  <dcterms:created xsi:type="dcterms:W3CDTF">2025-07-21T05:11:00Z</dcterms:created>
  <dcterms:modified xsi:type="dcterms:W3CDTF">2025-07-21T05:11:00Z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480d41aa,3a1d7101,18a4d59a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3f1b1399,65f7725f,e8ddb7d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0x010100D001B2BE74D025469E1D0E28F10DD2C8</vt:lpwstr>
  </property>
  <property fmtid="{D5CDD505-2E9C-101B-9397-08002B2CF9AE}" pid="9" name="MediaServiceImageTags">
    <vt:lpwstr/>
  </property>
</Properties>
</file>