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E0E9" w14:textId="70106BB5" w:rsidR="00E80D86" w:rsidRDefault="00DB65D3" w:rsidP="00244643">
      <w:pPr>
        <w:rPr>
          <w:rFonts w:ascii="Open Sans" w:hAnsi="Open Sans" w:cs="Open Sans"/>
          <w:color w:val="FFFFFF" w:themeColor="background1"/>
          <w:sz w:val="28"/>
          <w:szCs w:val="28"/>
        </w:rPr>
      </w:pPr>
      <w:r>
        <w:rPr>
          <w:rFonts w:ascii="Arial" w:hAnsi="Arial" w:cs="Arial"/>
          <w:noProof/>
        </w:rPr>
        <w:drawing>
          <wp:anchor distT="0" distB="0" distL="114300" distR="114300" simplePos="0" relativeHeight="251661312" behindDoc="1" locked="0" layoutInCell="1" allowOverlap="1" wp14:anchorId="7CB9C49C" wp14:editId="59C6E247">
            <wp:simplePos x="0" y="0"/>
            <wp:positionH relativeFrom="page">
              <wp:posOffset>8792</wp:posOffset>
            </wp:positionH>
            <wp:positionV relativeFrom="paragraph">
              <wp:posOffset>-1079499</wp:posOffset>
            </wp:positionV>
            <wp:extent cx="7552607" cy="3842238"/>
            <wp:effectExtent l="0" t="0" r="0" b="6350"/>
            <wp:wrapNone/>
            <wp:docPr id="16" name="Picture 1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607" cy="3842238"/>
                    </a:xfrm>
                    <a:prstGeom prst="rect">
                      <a:avLst/>
                    </a:prstGeom>
                  </pic:spPr>
                </pic:pic>
              </a:graphicData>
            </a:graphic>
            <wp14:sizeRelH relativeFrom="page">
              <wp14:pctWidth>0</wp14:pctWidth>
            </wp14:sizeRelH>
            <wp14:sizeRelV relativeFrom="page">
              <wp14:pctHeight>0</wp14:pctHeight>
            </wp14:sizeRelV>
          </wp:anchor>
        </w:drawing>
      </w:r>
      <w:r w:rsidR="00E80D86" w:rsidRPr="00E80D86">
        <w:rPr>
          <w:rFonts w:ascii="Open Sans" w:hAnsi="Open Sans" w:cs="Open Sans"/>
          <w:noProof/>
          <w:color w:val="FFFFFF" w:themeColor="background1"/>
          <w:sz w:val="28"/>
          <w:szCs w:val="28"/>
        </w:rPr>
        <w:drawing>
          <wp:anchor distT="0" distB="0" distL="114300" distR="114300" simplePos="0" relativeHeight="251662336" behindDoc="1" locked="1" layoutInCell="1" allowOverlap="1" wp14:anchorId="11D1253C" wp14:editId="357D48AB">
            <wp:simplePos x="0" y="0"/>
            <wp:positionH relativeFrom="column">
              <wp:posOffset>-210185</wp:posOffset>
            </wp:positionH>
            <wp:positionV relativeFrom="page">
              <wp:posOffset>495300</wp:posOffset>
            </wp:positionV>
            <wp:extent cx="4303395" cy="819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395" cy="819150"/>
                    </a:xfrm>
                    <a:prstGeom prst="rect">
                      <a:avLst/>
                    </a:prstGeom>
                    <a:noFill/>
                  </pic:spPr>
                </pic:pic>
              </a:graphicData>
            </a:graphic>
            <wp14:sizeRelH relativeFrom="margin">
              <wp14:pctWidth>0</wp14:pctWidth>
            </wp14:sizeRelH>
            <wp14:sizeRelV relativeFrom="margin">
              <wp14:pctHeight>0</wp14:pctHeight>
            </wp14:sizeRelV>
          </wp:anchor>
        </w:drawing>
      </w:r>
    </w:p>
    <w:p w14:paraId="31F0BE01" w14:textId="2D8CABB6" w:rsidR="00E80D86" w:rsidRPr="00E80D86" w:rsidRDefault="00E80D86" w:rsidP="00244643">
      <w:pPr>
        <w:rPr>
          <w:rFonts w:ascii="Open Sans" w:hAnsi="Open Sans" w:cs="Open Sans"/>
          <w:color w:val="FFFFFF" w:themeColor="background1"/>
          <w:sz w:val="28"/>
          <w:szCs w:val="28"/>
        </w:rPr>
      </w:pPr>
    </w:p>
    <w:tbl>
      <w:tblPr>
        <w:tblStyle w:val="TableNoBorder"/>
        <w:tblW w:w="9923" w:type="dxa"/>
        <w:tblLook w:val="04A0" w:firstRow="1" w:lastRow="0" w:firstColumn="1" w:lastColumn="0" w:noHBand="0" w:noVBand="1"/>
      </w:tblPr>
      <w:tblGrid>
        <w:gridCol w:w="2268"/>
        <w:gridCol w:w="7655"/>
      </w:tblGrid>
      <w:tr w:rsidR="00E80D86" w14:paraId="131CE59C" w14:textId="77777777" w:rsidTr="00913D27">
        <w:trPr>
          <w:trHeight w:val="680"/>
        </w:trPr>
        <w:tc>
          <w:tcPr>
            <w:tcW w:w="2268" w:type="dxa"/>
          </w:tcPr>
          <w:p w14:paraId="4FAA9FF2" w14:textId="77777777" w:rsidR="00913D27" w:rsidRDefault="00913D27" w:rsidP="00E12CBF">
            <w:pPr>
              <w:spacing w:before="0" w:after="0"/>
              <w:ind w:left="-113"/>
              <w:rPr>
                <w:rFonts w:ascii="Open Sans Light" w:hAnsi="Open Sans Light" w:cs="Open Sans Light"/>
                <w:color w:val="FFFFFF" w:themeColor="background1"/>
                <w:sz w:val="28"/>
                <w:szCs w:val="28"/>
              </w:rPr>
            </w:pPr>
          </w:p>
          <w:p w14:paraId="40517C19" w14:textId="3869D8B0" w:rsidR="00E80D86" w:rsidRPr="00E80D86" w:rsidRDefault="00E80D86" w:rsidP="00E12CBF">
            <w:pPr>
              <w:spacing w:before="0" w:after="0"/>
              <w:ind w:left="-113"/>
              <w:rPr>
                <w:rFonts w:ascii="Open Sans Light" w:hAnsi="Open Sans Light" w:cs="Open Sans Light"/>
                <w:color w:val="FFFFFF" w:themeColor="background1"/>
                <w:sz w:val="28"/>
                <w:szCs w:val="28"/>
              </w:rPr>
            </w:pPr>
            <w:r w:rsidRPr="00E80D86">
              <w:rPr>
                <w:rFonts w:ascii="Open Sans Light" w:hAnsi="Open Sans Light" w:cs="Open Sans Light"/>
                <w:color w:val="FFFFFF" w:themeColor="background1"/>
                <w:sz w:val="28"/>
                <w:szCs w:val="28"/>
              </w:rPr>
              <w:t>Position:</w:t>
            </w:r>
          </w:p>
        </w:tc>
        <w:tc>
          <w:tcPr>
            <w:tcW w:w="7655" w:type="dxa"/>
          </w:tcPr>
          <w:p w14:paraId="7C4411E7" w14:textId="1DD42EB4" w:rsidR="00913D27" w:rsidRDefault="00913D27" w:rsidP="00913D27">
            <w:pPr>
              <w:spacing w:before="0" w:after="0"/>
              <w:ind w:left="-113"/>
              <w:rPr>
                <w:rFonts w:ascii="Open Sans" w:hAnsi="Open Sans" w:cs="Open Sans"/>
                <w:color w:val="FFFFFF" w:themeColor="background1"/>
                <w:sz w:val="28"/>
                <w:szCs w:val="28"/>
              </w:rPr>
            </w:pPr>
          </w:p>
          <w:p w14:paraId="54B50104" w14:textId="6BAA3870" w:rsidR="0016076E" w:rsidRDefault="00E12CBF" w:rsidP="00913D27">
            <w:pPr>
              <w:spacing w:before="0" w:after="0"/>
              <w:ind w:left="-113"/>
              <w:rPr>
                <w:rFonts w:ascii="Open Sans" w:hAnsi="Open Sans" w:cs="Open Sans"/>
                <w:color w:val="FFFFFF" w:themeColor="background1"/>
                <w:sz w:val="28"/>
                <w:szCs w:val="28"/>
              </w:rPr>
            </w:pPr>
            <w:r w:rsidRPr="00E12CBF">
              <w:rPr>
                <w:rFonts w:ascii="Open Sans" w:hAnsi="Open Sans" w:cs="Open Sans"/>
                <w:color w:val="FFFFFF" w:themeColor="background1"/>
                <w:sz w:val="28"/>
                <w:szCs w:val="28"/>
              </w:rPr>
              <w:t xml:space="preserve">Executive Director – Health Insights </w:t>
            </w:r>
          </w:p>
          <w:p w14:paraId="0AB6D9B5" w14:textId="77777777" w:rsidR="00913D27" w:rsidRDefault="0016076E" w:rsidP="00E12CBF">
            <w:pPr>
              <w:spacing w:before="0" w:after="0"/>
              <w:ind w:left="-113"/>
              <w:rPr>
                <w:rFonts w:ascii="Open Sans" w:hAnsi="Open Sans" w:cs="Open Sans"/>
                <w:color w:val="FFFFFF" w:themeColor="background1"/>
                <w:sz w:val="28"/>
                <w:szCs w:val="28"/>
              </w:rPr>
            </w:pPr>
            <w:r w:rsidRPr="00E12CBF">
              <w:rPr>
                <w:rFonts w:ascii="Open Sans" w:hAnsi="Open Sans" w:cs="Open Sans"/>
                <w:color w:val="FFFFFF" w:themeColor="background1"/>
                <w:sz w:val="28"/>
                <w:szCs w:val="28"/>
              </w:rPr>
              <w:t xml:space="preserve">Executive Director – </w:t>
            </w:r>
            <w:r w:rsidR="00E12CBF" w:rsidRPr="00E12CBF">
              <w:rPr>
                <w:rFonts w:ascii="Open Sans" w:hAnsi="Open Sans" w:cs="Open Sans"/>
                <w:color w:val="FFFFFF" w:themeColor="background1"/>
                <w:sz w:val="28"/>
                <w:szCs w:val="28"/>
              </w:rPr>
              <w:t>Community and First Nations Insights</w:t>
            </w:r>
          </w:p>
          <w:p w14:paraId="1112A3A7" w14:textId="5A6FB670" w:rsidR="001635F6" w:rsidRPr="00913D27" w:rsidRDefault="00E12CBF" w:rsidP="00913D27">
            <w:pPr>
              <w:spacing w:before="0" w:after="0" w:line="160" w:lineRule="atLeast"/>
              <w:ind w:left="-113"/>
              <w:rPr>
                <w:rFonts w:ascii="Open Sans" w:hAnsi="Open Sans" w:cs="Open Sans"/>
                <w:color w:val="FFFFFF" w:themeColor="background1"/>
                <w:sz w:val="4"/>
                <w:szCs w:val="4"/>
              </w:rPr>
            </w:pPr>
            <w:r w:rsidRPr="00E12CBF">
              <w:rPr>
                <w:rFonts w:ascii="Open Sans" w:hAnsi="Open Sans" w:cs="Open Sans"/>
                <w:color w:val="FFFFFF" w:themeColor="background1"/>
                <w:sz w:val="28"/>
                <w:szCs w:val="28"/>
              </w:rPr>
              <w:t xml:space="preserve"> </w:t>
            </w:r>
          </w:p>
        </w:tc>
      </w:tr>
      <w:tr w:rsidR="0025643A" w14:paraId="53B99A19" w14:textId="77777777" w:rsidTr="00913D27">
        <w:trPr>
          <w:trHeight w:val="680"/>
        </w:trPr>
        <w:tc>
          <w:tcPr>
            <w:tcW w:w="2268" w:type="dxa"/>
          </w:tcPr>
          <w:p w14:paraId="56A13E07" w14:textId="25750BBF" w:rsidR="0025643A" w:rsidRPr="00E80D86" w:rsidRDefault="0025643A" w:rsidP="00E12CBF">
            <w:pPr>
              <w:spacing w:before="0" w:after="0"/>
              <w:ind w:left="-113"/>
              <w:rPr>
                <w:rFonts w:ascii="Open Sans Light" w:hAnsi="Open Sans Light" w:cs="Open Sans Light"/>
                <w:color w:val="FFFFFF" w:themeColor="background1"/>
                <w:sz w:val="28"/>
                <w:szCs w:val="28"/>
              </w:rPr>
            </w:pPr>
            <w:r>
              <w:rPr>
                <w:rFonts w:ascii="Open Sans Light" w:hAnsi="Open Sans Light" w:cs="Open Sans Light"/>
                <w:color w:val="FFFFFF" w:themeColor="background1"/>
                <w:sz w:val="28"/>
                <w:szCs w:val="28"/>
              </w:rPr>
              <w:t>Classification</w:t>
            </w:r>
            <w:r w:rsidRPr="00E80D86">
              <w:rPr>
                <w:rFonts w:ascii="Open Sans Light" w:hAnsi="Open Sans Light" w:cs="Open Sans Light"/>
                <w:color w:val="FFFFFF" w:themeColor="background1"/>
                <w:sz w:val="28"/>
                <w:szCs w:val="28"/>
              </w:rPr>
              <w:t>:</w:t>
            </w:r>
          </w:p>
        </w:tc>
        <w:tc>
          <w:tcPr>
            <w:tcW w:w="7655" w:type="dxa"/>
          </w:tcPr>
          <w:p w14:paraId="02D580C4" w14:textId="602D0840" w:rsidR="0025643A" w:rsidRPr="00E042B0" w:rsidRDefault="00E12CBF" w:rsidP="00E12CBF">
            <w:pPr>
              <w:spacing w:before="0" w:after="0"/>
              <w:ind w:left="-113"/>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SES </w:t>
            </w:r>
            <w:r w:rsidR="004B653D">
              <w:rPr>
                <w:rFonts w:ascii="Open Sans" w:hAnsi="Open Sans" w:cs="Open Sans"/>
                <w:color w:val="FFFFFF" w:themeColor="background1"/>
                <w:sz w:val="28"/>
                <w:szCs w:val="28"/>
              </w:rPr>
              <w:t>B</w:t>
            </w:r>
            <w:r>
              <w:rPr>
                <w:rFonts w:ascii="Open Sans" w:hAnsi="Open Sans" w:cs="Open Sans"/>
                <w:color w:val="FFFFFF" w:themeColor="background1"/>
                <w:sz w:val="28"/>
                <w:szCs w:val="28"/>
              </w:rPr>
              <w:t xml:space="preserve">and 2 </w:t>
            </w:r>
          </w:p>
        </w:tc>
      </w:tr>
      <w:tr w:rsidR="00E80D86" w14:paraId="4AC4855E" w14:textId="77777777" w:rsidTr="00913D27">
        <w:trPr>
          <w:trHeight w:val="680"/>
        </w:trPr>
        <w:tc>
          <w:tcPr>
            <w:tcW w:w="2268" w:type="dxa"/>
          </w:tcPr>
          <w:p w14:paraId="12598216" w14:textId="425DB481" w:rsidR="00E80D86" w:rsidRPr="00E80D86" w:rsidRDefault="00DB65D3" w:rsidP="00E12CBF">
            <w:pPr>
              <w:spacing w:before="0" w:after="0"/>
              <w:ind w:left="-113"/>
              <w:rPr>
                <w:rFonts w:ascii="Open Sans Light" w:hAnsi="Open Sans Light" w:cs="Open Sans Light"/>
                <w:color w:val="FFFFFF" w:themeColor="background1"/>
                <w:sz w:val="28"/>
                <w:szCs w:val="28"/>
              </w:rPr>
            </w:pPr>
            <w:r>
              <w:rPr>
                <w:rFonts w:ascii="Open Sans Light" w:hAnsi="Open Sans Light" w:cs="Open Sans Light"/>
                <w:color w:val="FFFFFF" w:themeColor="background1"/>
                <w:sz w:val="28"/>
                <w:szCs w:val="28"/>
              </w:rPr>
              <w:t>Location</w:t>
            </w:r>
            <w:r w:rsidR="00E80D86" w:rsidRPr="00E80D86">
              <w:rPr>
                <w:rFonts w:ascii="Open Sans Light" w:hAnsi="Open Sans Light" w:cs="Open Sans Light"/>
                <w:color w:val="FFFFFF" w:themeColor="background1"/>
                <w:sz w:val="28"/>
                <w:szCs w:val="28"/>
              </w:rPr>
              <w:t>:</w:t>
            </w:r>
          </w:p>
        </w:tc>
        <w:tc>
          <w:tcPr>
            <w:tcW w:w="7655" w:type="dxa"/>
          </w:tcPr>
          <w:p w14:paraId="0EE037AC" w14:textId="41397C15" w:rsidR="00E80D86" w:rsidRPr="00E042B0" w:rsidRDefault="00532202" w:rsidP="00E12CBF">
            <w:pPr>
              <w:spacing w:before="0" w:after="0"/>
              <w:ind w:left="-113"/>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Canberra ACT </w:t>
            </w:r>
            <w:r w:rsidR="004B653D">
              <w:rPr>
                <w:rFonts w:ascii="Open Sans" w:hAnsi="Open Sans" w:cs="Open Sans"/>
                <w:color w:val="FFFFFF" w:themeColor="background1"/>
                <w:sz w:val="28"/>
                <w:szCs w:val="28"/>
              </w:rPr>
              <w:t>(</w:t>
            </w:r>
            <w:r w:rsidR="00E12CBF" w:rsidRPr="00E12CBF">
              <w:rPr>
                <w:rFonts w:ascii="Open Sans" w:hAnsi="Open Sans" w:cs="Open Sans"/>
                <w:color w:val="FFFFFF" w:themeColor="background1"/>
                <w:sz w:val="28"/>
                <w:szCs w:val="28"/>
              </w:rPr>
              <w:t>consideration by exception for the preferred</w:t>
            </w:r>
            <w:r w:rsidR="007E2F23">
              <w:rPr>
                <w:rFonts w:ascii="Open Sans" w:hAnsi="Open Sans" w:cs="Open Sans"/>
                <w:color w:val="FFFFFF" w:themeColor="background1"/>
                <w:sz w:val="28"/>
                <w:szCs w:val="28"/>
              </w:rPr>
              <w:t xml:space="preserve"> candidate</w:t>
            </w:r>
            <w:r w:rsidR="00E12CBF" w:rsidRPr="00E12CBF">
              <w:rPr>
                <w:rFonts w:ascii="Open Sans" w:hAnsi="Open Sans" w:cs="Open Sans"/>
                <w:color w:val="FFFFFF" w:themeColor="background1"/>
                <w:sz w:val="28"/>
                <w:szCs w:val="28"/>
              </w:rPr>
              <w:t xml:space="preserve"> to be based in Sydney with an expectation of regular travel to Canberra)</w:t>
            </w:r>
            <w:r>
              <w:rPr>
                <w:rFonts w:ascii="Open Sans" w:hAnsi="Open Sans" w:cs="Open Sans"/>
                <w:color w:val="FFFFFF" w:themeColor="background1"/>
                <w:sz w:val="28"/>
                <w:szCs w:val="28"/>
              </w:rPr>
              <w:br/>
            </w:r>
          </w:p>
        </w:tc>
      </w:tr>
    </w:tbl>
    <w:tbl>
      <w:tblPr>
        <w:tblStyle w:val="TableGrid"/>
        <w:tblW w:w="5004"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67"/>
        <w:gridCol w:w="7685"/>
        <w:gridCol w:w="8"/>
      </w:tblGrid>
      <w:tr w:rsidR="00BC6030" w14:paraId="70312F37" w14:textId="77777777" w:rsidTr="00431BFC">
        <w:trPr>
          <w:gridAfter w:val="1"/>
          <w:wAfter w:w="4" w:type="pct"/>
          <w:trHeight w:val="794"/>
        </w:trPr>
        <w:tc>
          <w:tcPr>
            <w:tcW w:w="1059" w:type="pct"/>
            <w:vAlign w:val="center"/>
          </w:tcPr>
          <w:p w14:paraId="4BA94F7B" w14:textId="2F5FDD8D" w:rsidR="00BC6030" w:rsidRPr="00BC6030" w:rsidRDefault="002C0936" w:rsidP="00BC6030">
            <w:pPr>
              <w:spacing w:line="240" w:lineRule="auto"/>
              <w:rPr>
                <w:rFonts w:ascii="Open Sans Light" w:hAnsi="Open Sans Light" w:cs="Open Sans Light"/>
                <w:sz w:val="20"/>
                <w:szCs w:val="20"/>
              </w:rPr>
            </w:pPr>
            <w:r>
              <w:rPr>
                <w:rFonts w:ascii="Arial" w:hAnsi="Arial" w:cs="Arial"/>
                <w:noProof/>
              </w:rPr>
              <mc:AlternateContent>
                <mc:Choice Requires="wps">
                  <w:drawing>
                    <wp:anchor distT="0" distB="0" distL="114300" distR="114300" simplePos="0" relativeHeight="251663360" behindDoc="1" locked="1" layoutInCell="1" allowOverlap="1" wp14:anchorId="568AE00F" wp14:editId="75BCCBC0">
                      <wp:simplePos x="0" y="0"/>
                      <wp:positionH relativeFrom="page">
                        <wp:posOffset>-675640</wp:posOffset>
                      </wp:positionH>
                      <wp:positionV relativeFrom="paragraph">
                        <wp:posOffset>-39370</wp:posOffset>
                      </wp:positionV>
                      <wp:extent cx="7559675" cy="5547360"/>
                      <wp:effectExtent l="0" t="0" r="3175" b="0"/>
                      <wp:wrapNone/>
                      <wp:docPr id="17" name="Rectangle 17"/>
                      <wp:cNvGraphicFramePr/>
                      <a:graphic xmlns:a="http://schemas.openxmlformats.org/drawingml/2006/main">
                        <a:graphicData uri="http://schemas.microsoft.com/office/word/2010/wordprocessingShape">
                          <wps:wsp>
                            <wps:cNvSpPr/>
                            <wps:spPr>
                              <a:xfrm>
                                <a:off x="0" y="0"/>
                                <a:ext cx="7559675" cy="55473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65B6" id="Rectangle 17" o:spid="_x0000_s1026" style="position:absolute;margin-left:-53.2pt;margin-top:-3.1pt;width:595.25pt;height:43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" fillcolor="#f2f2f2 [3052]" stroked="f" strokeweight="2pt">
                      <w10:wrap anchorx="page"/>
                      <w10:anchorlock/>
                    </v:rect>
                  </w:pict>
                </mc:Fallback>
              </mc:AlternateContent>
            </w:r>
            <w:r w:rsidR="0016076E">
              <w:rPr>
                <w:rFonts w:ascii="Open Sans Light" w:hAnsi="Open Sans Light" w:cs="Open Sans Light"/>
                <w:sz w:val="20"/>
                <w:szCs w:val="20"/>
                <w:lang w:val="en-US"/>
              </w:rPr>
              <w:t>Jo</w:t>
            </w:r>
            <w:r w:rsidR="00BC6030" w:rsidRPr="00BC6030">
              <w:rPr>
                <w:rFonts w:ascii="Open Sans Light" w:hAnsi="Open Sans Light" w:cs="Open Sans Light"/>
                <w:sz w:val="20"/>
                <w:szCs w:val="20"/>
                <w:lang w:val="en-US"/>
              </w:rPr>
              <w:t>b Reference:</w:t>
            </w:r>
          </w:p>
        </w:tc>
        <w:tc>
          <w:tcPr>
            <w:tcW w:w="3937" w:type="pct"/>
            <w:vAlign w:val="center"/>
          </w:tcPr>
          <w:p w14:paraId="395AEC8A" w14:textId="49951345" w:rsidR="00BC6030" w:rsidRPr="00BC6030" w:rsidRDefault="00243E1B" w:rsidP="00BC6030">
            <w:pPr>
              <w:spacing w:line="240" w:lineRule="auto"/>
              <w:rPr>
                <w:rFonts w:ascii="Open Sans Light" w:hAnsi="Open Sans Light" w:cs="Open Sans Light"/>
                <w:sz w:val="20"/>
                <w:szCs w:val="20"/>
              </w:rPr>
            </w:pPr>
            <w:r>
              <w:rPr>
                <w:rFonts w:ascii="Open Sans Light" w:hAnsi="Open Sans Light" w:cs="Open Sans Light"/>
                <w:sz w:val="20"/>
                <w:szCs w:val="20"/>
              </w:rPr>
              <w:t>10</w:t>
            </w:r>
            <w:r w:rsidR="000D5529">
              <w:rPr>
                <w:rFonts w:ascii="Open Sans Light" w:hAnsi="Open Sans Light" w:cs="Open Sans Light"/>
                <w:sz w:val="20"/>
                <w:szCs w:val="20"/>
              </w:rPr>
              <w:t>3</w:t>
            </w:r>
            <w:r>
              <w:rPr>
                <w:rFonts w:ascii="Open Sans Light" w:hAnsi="Open Sans Light" w:cs="Open Sans Light"/>
                <w:sz w:val="20"/>
                <w:szCs w:val="20"/>
              </w:rPr>
              <w:t>_08/25</w:t>
            </w:r>
          </w:p>
        </w:tc>
      </w:tr>
      <w:tr w:rsidR="00BC6030" w14:paraId="24E92F2B" w14:textId="77777777" w:rsidTr="00431BFC">
        <w:trPr>
          <w:gridAfter w:val="1"/>
          <w:wAfter w:w="4" w:type="pct"/>
          <w:trHeight w:val="794"/>
        </w:trPr>
        <w:tc>
          <w:tcPr>
            <w:tcW w:w="1059" w:type="pct"/>
            <w:vAlign w:val="center"/>
          </w:tcPr>
          <w:p w14:paraId="29ED3CF4" w14:textId="2FAD1A31" w:rsidR="00BC6030" w:rsidRPr="00BC6030" w:rsidRDefault="00913D27" w:rsidP="00BC6030">
            <w:pPr>
              <w:spacing w:line="240" w:lineRule="auto"/>
              <w:rPr>
                <w:rFonts w:ascii="Open Sans Light" w:hAnsi="Open Sans Light" w:cs="Open Sans Light"/>
                <w:sz w:val="20"/>
                <w:szCs w:val="20"/>
              </w:rPr>
            </w:pPr>
            <w:r>
              <w:rPr>
                <w:rFonts w:ascii="Open Sans Light" w:hAnsi="Open Sans Light" w:cs="Open Sans Light"/>
                <w:sz w:val="20"/>
                <w:szCs w:val="20"/>
                <w:lang w:val="en-US"/>
              </w:rPr>
              <w:t>Division</w:t>
            </w:r>
            <w:r w:rsidR="00BC6030" w:rsidRPr="00BC6030">
              <w:rPr>
                <w:rFonts w:ascii="Open Sans Light" w:hAnsi="Open Sans Light" w:cs="Open Sans Light"/>
                <w:sz w:val="20"/>
                <w:szCs w:val="20"/>
                <w:lang w:val="en-US"/>
              </w:rPr>
              <w:t>:</w:t>
            </w:r>
          </w:p>
        </w:tc>
        <w:tc>
          <w:tcPr>
            <w:tcW w:w="3937" w:type="pct"/>
            <w:vAlign w:val="center"/>
          </w:tcPr>
          <w:p w14:paraId="161B6FE1" w14:textId="3004808B" w:rsidR="00BC6030" w:rsidRDefault="002050EF" w:rsidP="00BC6030">
            <w:pPr>
              <w:spacing w:line="240" w:lineRule="auto"/>
              <w:rPr>
                <w:rFonts w:ascii="Open Sans Light" w:hAnsi="Open Sans Light" w:cs="Open Sans Light"/>
                <w:sz w:val="20"/>
                <w:szCs w:val="20"/>
              </w:rPr>
            </w:pPr>
            <w:r>
              <w:rPr>
                <w:rFonts w:ascii="Open Sans Light" w:hAnsi="Open Sans Light" w:cs="Open Sans Light"/>
                <w:sz w:val="20"/>
                <w:szCs w:val="20"/>
              </w:rPr>
              <w:t>Health Insight</w:t>
            </w:r>
            <w:r w:rsidR="00822C5F">
              <w:rPr>
                <w:rFonts w:ascii="Open Sans Light" w:hAnsi="Open Sans Light" w:cs="Open Sans Light"/>
                <w:sz w:val="20"/>
                <w:szCs w:val="20"/>
              </w:rPr>
              <w:t>s</w:t>
            </w:r>
          </w:p>
          <w:p w14:paraId="0D482CBE" w14:textId="571A5953" w:rsidR="002050EF" w:rsidRPr="002050EF" w:rsidRDefault="002050EF" w:rsidP="002050EF">
            <w:pPr>
              <w:pStyle w:val="AIHWbodytext"/>
              <w:rPr>
                <w:lang w:eastAsia="en-AU"/>
              </w:rPr>
            </w:pPr>
            <w:r w:rsidRPr="002050EF">
              <w:rPr>
                <w:rFonts w:ascii="Open Sans Light" w:hAnsi="Open Sans Light" w:cs="Open Sans Light"/>
                <w:sz w:val="20"/>
                <w:lang w:eastAsia="en-AU"/>
              </w:rPr>
              <w:t>Community and First Nations</w:t>
            </w:r>
            <w:r w:rsidR="00822C5F">
              <w:rPr>
                <w:rFonts w:ascii="Open Sans Light" w:hAnsi="Open Sans Light" w:cs="Open Sans Light"/>
                <w:sz w:val="20"/>
                <w:lang w:eastAsia="en-AU"/>
              </w:rPr>
              <w:t xml:space="preserve"> Insights</w:t>
            </w:r>
          </w:p>
        </w:tc>
      </w:tr>
      <w:tr w:rsidR="00BC6030" w14:paraId="0FA942CB" w14:textId="77777777" w:rsidTr="00431BFC">
        <w:trPr>
          <w:gridAfter w:val="1"/>
          <w:wAfter w:w="4" w:type="pct"/>
          <w:trHeight w:val="794"/>
        </w:trPr>
        <w:tc>
          <w:tcPr>
            <w:tcW w:w="1059" w:type="pct"/>
            <w:vAlign w:val="center"/>
          </w:tcPr>
          <w:p w14:paraId="2FE4BF0B" w14:textId="5F1D6ADC"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Salary</w:t>
            </w:r>
          </w:p>
        </w:tc>
        <w:tc>
          <w:tcPr>
            <w:tcW w:w="3937" w:type="pct"/>
            <w:vAlign w:val="center"/>
          </w:tcPr>
          <w:p w14:paraId="7581CD2E" w14:textId="2C720FC0" w:rsidR="00BC6030" w:rsidRPr="00BC6030" w:rsidRDefault="00913D27" w:rsidP="00BC6030">
            <w:pPr>
              <w:spacing w:line="240" w:lineRule="auto"/>
              <w:rPr>
                <w:rFonts w:ascii="Open Sans Light" w:hAnsi="Open Sans Light" w:cs="Open Sans Light"/>
                <w:sz w:val="20"/>
                <w:szCs w:val="20"/>
              </w:rPr>
            </w:pPr>
            <w:r w:rsidRPr="001A190B">
              <w:rPr>
                <w:rFonts w:ascii="Open Sans Light" w:hAnsi="Open Sans Light" w:cs="Open Sans Light"/>
                <w:sz w:val="20"/>
                <w:szCs w:val="20"/>
                <w:lang w:val="en-US"/>
              </w:rPr>
              <w:t>$289,269 – $316,331</w:t>
            </w:r>
          </w:p>
        </w:tc>
      </w:tr>
      <w:tr w:rsidR="00BC6030" w14:paraId="1A15E1AA" w14:textId="77777777" w:rsidTr="00431BFC">
        <w:trPr>
          <w:gridAfter w:val="1"/>
          <w:wAfter w:w="4" w:type="pct"/>
          <w:trHeight w:val="794"/>
        </w:trPr>
        <w:tc>
          <w:tcPr>
            <w:tcW w:w="1059" w:type="pct"/>
            <w:vAlign w:val="center"/>
          </w:tcPr>
          <w:p w14:paraId="6B741A91" w14:textId="0699587C"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Engagement Type:</w:t>
            </w:r>
          </w:p>
        </w:tc>
        <w:tc>
          <w:tcPr>
            <w:tcW w:w="3937" w:type="pct"/>
            <w:vAlign w:val="center"/>
          </w:tcPr>
          <w:p w14:paraId="602C2F0D" w14:textId="2B3AA83D" w:rsidR="00BC6030" w:rsidRPr="002050EF" w:rsidRDefault="002771DB" w:rsidP="00BC6030">
            <w:pPr>
              <w:spacing w:line="240" w:lineRule="auto"/>
              <w:rPr>
                <w:rFonts w:ascii="Open Sans Light" w:hAnsi="Open Sans Light" w:cs="Open Sans Light"/>
                <w:color w:val="000000"/>
                <w:sz w:val="20"/>
                <w:szCs w:val="20"/>
                <w:lang w:val="en-US"/>
              </w:rPr>
            </w:pPr>
            <w:r>
              <w:rPr>
                <w:rFonts w:ascii="Open Sans Light" w:hAnsi="Open Sans Light" w:cs="Open Sans Light"/>
                <w:color w:val="000000"/>
                <w:sz w:val="20"/>
                <w:szCs w:val="20"/>
                <w:lang w:val="en-US"/>
              </w:rPr>
              <w:t>Ongoing</w:t>
            </w:r>
            <w:r w:rsidR="002050EF">
              <w:rPr>
                <w:rFonts w:ascii="Open Sans Light" w:hAnsi="Open Sans Light" w:cs="Open Sans Light"/>
                <w:color w:val="000000"/>
                <w:sz w:val="20"/>
                <w:szCs w:val="20"/>
                <w:lang w:val="en-US"/>
              </w:rPr>
              <w:t xml:space="preserve"> |</w:t>
            </w:r>
            <w:r w:rsidR="009F2A41">
              <w:rPr>
                <w:rFonts w:ascii="Open Sans Light" w:hAnsi="Open Sans Light" w:cs="Open Sans Light"/>
                <w:color w:val="000000"/>
                <w:sz w:val="20"/>
                <w:szCs w:val="20"/>
                <w:lang w:val="en-US"/>
              </w:rPr>
              <w:t>F</w:t>
            </w:r>
            <w:r w:rsidR="00BC6030" w:rsidRPr="00BC6030">
              <w:rPr>
                <w:rFonts w:ascii="Open Sans Light" w:hAnsi="Open Sans Light" w:cs="Open Sans Light"/>
                <w:color w:val="000000"/>
                <w:sz w:val="20"/>
                <w:szCs w:val="20"/>
                <w:lang w:val="en-US"/>
              </w:rPr>
              <w:t xml:space="preserve">ull-time </w:t>
            </w:r>
          </w:p>
        </w:tc>
      </w:tr>
      <w:tr w:rsidR="00BC6030" w14:paraId="4F4BDF17" w14:textId="77777777" w:rsidTr="00431BFC">
        <w:trPr>
          <w:gridAfter w:val="1"/>
          <w:wAfter w:w="4" w:type="pct"/>
          <w:trHeight w:val="794"/>
        </w:trPr>
        <w:tc>
          <w:tcPr>
            <w:tcW w:w="1059" w:type="pct"/>
            <w:vAlign w:val="center"/>
          </w:tcPr>
          <w:p w14:paraId="547EE55D" w14:textId="43E4495D"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Advertised:</w:t>
            </w:r>
          </w:p>
        </w:tc>
        <w:tc>
          <w:tcPr>
            <w:tcW w:w="3937" w:type="pct"/>
            <w:vAlign w:val="center"/>
          </w:tcPr>
          <w:p w14:paraId="2331F9E1" w14:textId="48983C21"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 xml:space="preserve">Commonwealth Gazette </w:t>
            </w:r>
            <w:r w:rsidR="00532202">
              <w:rPr>
                <w:rFonts w:ascii="Open Sans Light" w:hAnsi="Open Sans Light" w:cs="Open Sans Light"/>
                <w:sz w:val="20"/>
                <w:szCs w:val="20"/>
              </w:rPr>
              <w:t>(</w:t>
            </w:r>
            <w:r w:rsidR="003206B0">
              <w:rPr>
                <w:rFonts w:ascii="Open Sans Light" w:hAnsi="Open Sans Light" w:cs="Open Sans Light"/>
                <w:sz w:val="20"/>
                <w:szCs w:val="20"/>
              </w:rPr>
              <w:t>20 August 2025</w:t>
            </w:r>
            <w:r w:rsidR="00532202">
              <w:rPr>
                <w:rFonts w:ascii="Open Sans Light" w:hAnsi="Open Sans Light" w:cs="Open Sans Light"/>
                <w:sz w:val="20"/>
                <w:szCs w:val="20"/>
              </w:rPr>
              <w:t>)</w:t>
            </w:r>
          </w:p>
        </w:tc>
      </w:tr>
      <w:tr w:rsidR="00BC6030" w14:paraId="59AFE1A2" w14:textId="77777777" w:rsidTr="00431BFC">
        <w:trPr>
          <w:gridAfter w:val="1"/>
          <w:wAfter w:w="4" w:type="pct"/>
          <w:trHeight w:val="794"/>
        </w:trPr>
        <w:tc>
          <w:tcPr>
            <w:tcW w:w="1059" w:type="pct"/>
            <w:vAlign w:val="center"/>
          </w:tcPr>
          <w:p w14:paraId="2CBA5198" w14:textId="27DF5718"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Closing Date:</w:t>
            </w:r>
          </w:p>
        </w:tc>
        <w:tc>
          <w:tcPr>
            <w:tcW w:w="3937" w:type="pct"/>
            <w:vAlign w:val="center"/>
          </w:tcPr>
          <w:p w14:paraId="02D8FEB4" w14:textId="3E6B140A"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 xml:space="preserve">11:30pm, </w:t>
            </w:r>
            <w:r w:rsidR="003206B0">
              <w:rPr>
                <w:rFonts w:ascii="Open Sans Light" w:hAnsi="Open Sans Light" w:cs="Open Sans Light"/>
                <w:sz w:val="20"/>
                <w:szCs w:val="20"/>
              </w:rPr>
              <w:t>Wednesday 3 September 2025</w:t>
            </w:r>
          </w:p>
        </w:tc>
      </w:tr>
      <w:tr w:rsidR="00BC6030" w14:paraId="2E36D399" w14:textId="77777777" w:rsidTr="00431BFC">
        <w:trPr>
          <w:gridAfter w:val="1"/>
          <w:wAfter w:w="4" w:type="pct"/>
          <w:trHeight w:val="794"/>
        </w:trPr>
        <w:tc>
          <w:tcPr>
            <w:tcW w:w="1059" w:type="pct"/>
            <w:vAlign w:val="center"/>
          </w:tcPr>
          <w:p w14:paraId="4B6FDE11" w14:textId="3E1CF32F"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Contact Officer:</w:t>
            </w:r>
          </w:p>
        </w:tc>
        <w:tc>
          <w:tcPr>
            <w:tcW w:w="3937" w:type="pct"/>
            <w:vAlign w:val="center"/>
          </w:tcPr>
          <w:p w14:paraId="1DA71755" w14:textId="4FB55E63" w:rsidR="00BC6030" w:rsidRPr="00BC6030" w:rsidRDefault="002050EF" w:rsidP="00BC6030">
            <w:pPr>
              <w:spacing w:line="240" w:lineRule="auto"/>
              <w:rPr>
                <w:rFonts w:ascii="Open Sans Light" w:hAnsi="Open Sans Light" w:cs="Open Sans Light"/>
                <w:sz w:val="20"/>
                <w:szCs w:val="20"/>
              </w:rPr>
            </w:pPr>
            <w:r w:rsidRPr="005F1C2B">
              <w:rPr>
                <w:rFonts w:ascii="Open Sans Light" w:hAnsi="Open Sans Light" w:cs="Open Sans Light"/>
                <w:sz w:val="20"/>
                <w:szCs w:val="20"/>
              </w:rPr>
              <w:t>Karina Duffey</w:t>
            </w:r>
            <w:r w:rsidR="00BC6030" w:rsidRPr="005F1C2B">
              <w:rPr>
                <w:rFonts w:ascii="Open Sans Light" w:hAnsi="Open Sans Light" w:cs="Open Sans Light"/>
                <w:sz w:val="20"/>
                <w:szCs w:val="20"/>
              </w:rPr>
              <w:t>,</w:t>
            </w:r>
            <w:r>
              <w:rPr>
                <w:rFonts w:ascii="Open Sans Light" w:hAnsi="Open Sans Light" w:cs="Open Sans Light"/>
                <w:sz w:val="20"/>
                <w:szCs w:val="20"/>
              </w:rPr>
              <w:t xml:space="preserve"> Executive Intelligence Group, admin@execintell.com.au</w:t>
            </w:r>
            <w:r w:rsidR="00BC6030" w:rsidRPr="00BC6030">
              <w:rPr>
                <w:rFonts w:ascii="Open Sans Light" w:hAnsi="Open Sans Light" w:cs="Open Sans Light"/>
                <w:sz w:val="20"/>
                <w:szCs w:val="20"/>
              </w:rPr>
              <w:t>, 02 62</w:t>
            </w:r>
            <w:r>
              <w:rPr>
                <w:rFonts w:ascii="Open Sans Light" w:hAnsi="Open Sans Light" w:cs="Open Sans Light"/>
                <w:sz w:val="20"/>
                <w:szCs w:val="20"/>
              </w:rPr>
              <w:t>32 2200</w:t>
            </w:r>
          </w:p>
        </w:tc>
      </w:tr>
      <w:tr w:rsidR="00BC6030" w14:paraId="0ADF40AC" w14:textId="77777777" w:rsidTr="00431BFC">
        <w:trPr>
          <w:gridAfter w:val="1"/>
          <w:wAfter w:w="4" w:type="pct"/>
          <w:trHeight w:val="794"/>
        </w:trPr>
        <w:tc>
          <w:tcPr>
            <w:tcW w:w="1059" w:type="pct"/>
            <w:vAlign w:val="center"/>
          </w:tcPr>
          <w:p w14:paraId="146B1AE8" w14:textId="77AA2624"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More information:</w:t>
            </w:r>
          </w:p>
        </w:tc>
        <w:tc>
          <w:tcPr>
            <w:tcW w:w="3937" w:type="pct"/>
            <w:vAlign w:val="center"/>
          </w:tcPr>
          <w:p w14:paraId="6BF40135" w14:textId="71AC0541" w:rsidR="00BC6030" w:rsidRPr="00BC6030" w:rsidRDefault="006D3815"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Visit</w:t>
            </w:r>
            <w:r>
              <w:rPr>
                <w:rFonts w:ascii="Open Sans Light" w:hAnsi="Open Sans Light" w:cs="Open Sans Light"/>
                <w:sz w:val="20"/>
                <w:szCs w:val="20"/>
              </w:rPr>
              <w:t xml:space="preserve"> our</w:t>
            </w:r>
            <w:r w:rsidRPr="00BC6030">
              <w:rPr>
                <w:rFonts w:ascii="Open Sans Light" w:hAnsi="Open Sans Light" w:cs="Open Sans Light"/>
                <w:sz w:val="20"/>
                <w:szCs w:val="20"/>
              </w:rPr>
              <w:t xml:space="preserve"> </w:t>
            </w:r>
            <w:hyperlink r:id="rId13" w:history="1">
              <w:r w:rsidRPr="00592357">
                <w:rPr>
                  <w:rStyle w:val="Hyperlink"/>
                  <w:rFonts w:ascii="Open Sans Light" w:hAnsi="Open Sans Light" w:cs="Open Sans Light"/>
                  <w:sz w:val="20"/>
                  <w:szCs w:val="20"/>
                </w:rPr>
                <w:t>Careers Page</w:t>
              </w:r>
            </w:hyperlink>
            <w:r w:rsidRPr="00BC6030">
              <w:rPr>
                <w:rStyle w:val="Hyperlink"/>
                <w:rFonts w:ascii="Open Sans Light" w:hAnsi="Open Sans Light" w:cs="Open Sans Light"/>
                <w:sz w:val="20"/>
                <w:szCs w:val="20"/>
              </w:rPr>
              <w:t xml:space="preserve"> </w:t>
            </w:r>
            <w:r w:rsidR="00C364A2" w:rsidRPr="00D60F26">
              <w:rPr>
                <w:rFonts w:ascii="Open Sans Light" w:hAnsi="Open Sans Light" w:cs="Open Sans Light"/>
                <w:sz w:val="20"/>
                <w:szCs w:val="20"/>
              </w:rPr>
              <w:t xml:space="preserve">and the </w:t>
            </w:r>
            <w:hyperlink r:id="rId14" w:history="1">
              <w:r w:rsidR="00C364A2" w:rsidRPr="00D60F26">
                <w:rPr>
                  <w:rStyle w:val="Hyperlink"/>
                  <w:rFonts w:ascii="Open Sans Light" w:hAnsi="Open Sans Light" w:cs="Open Sans Light"/>
                  <w:sz w:val="20"/>
                  <w:szCs w:val="20"/>
                </w:rPr>
                <w:t>AIHW Enterprise Agreement</w:t>
              </w:r>
            </w:hyperlink>
          </w:p>
        </w:tc>
      </w:tr>
      <w:tr w:rsidR="00BC6030" w14:paraId="715C43E7" w14:textId="77777777" w:rsidTr="00431BFC">
        <w:trPr>
          <w:trHeight w:val="794"/>
        </w:trPr>
        <w:tc>
          <w:tcPr>
            <w:tcW w:w="5000" w:type="pct"/>
            <w:gridSpan w:val="3"/>
            <w:vAlign w:val="center"/>
          </w:tcPr>
          <w:p w14:paraId="62C2D94E" w14:textId="77777777" w:rsidR="004402AD" w:rsidRDefault="004402AD" w:rsidP="00BC6030">
            <w:pPr>
              <w:pStyle w:val="Title"/>
              <w:spacing w:after="170" w:line="240" w:lineRule="auto"/>
              <w:rPr>
                <w:rFonts w:ascii="Open Sans Light" w:hAnsi="Open Sans Light" w:cs="Open Sans Light"/>
                <w:b w:val="0"/>
                <w:bCs w:val="0"/>
                <w:color w:val="000000"/>
                <w:sz w:val="18"/>
                <w:szCs w:val="18"/>
                <w:lang w:val="en-US"/>
              </w:rPr>
            </w:pPr>
          </w:p>
          <w:p w14:paraId="0B65676A" w14:textId="099636D9" w:rsidR="00BC6030" w:rsidRDefault="009F1205" w:rsidP="00BC6030">
            <w:pPr>
              <w:pStyle w:val="Title"/>
              <w:spacing w:after="170" w:line="240" w:lineRule="auto"/>
              <w:rPr>
                <w:rFonts w:ascii="Open Sans Light" w:hAnsi="Open Sans Light" w:cs="Open Sans Light"/>
                <w:b w:val="0"/>
                <w:bCs w:val="0"/>
                <w:color w:val="000000"/>
                <w:sz w:val="18"/>
                <w:szCs w:val="18"/>
                <w:lang w:val="en-US"/>
              </w:rPr>
            </w:pPr>
            <w:r>
              <w:rPr>
                <w:rFonts w:ascii="Open Sans Light" w:hAnsi="Open Sans Light" w:cs="Open Sans Light"/>
                <w:b w:val="0"/>
                <w:bCs w:val="0"/>
                <w:color w:val="000000"/>
                <w:sz w:val="18"/>
                <w:szCs w:val="18"/>
                <w:lang w:val="en-US"/>
              </w:rPr>
              <w:t>A merit pool may be established from t</w:t>
            </w:r>
            <w:r w:rsidR="00BC6030">
              <w:rPr>
                <w:rFonts w:ascii="Open Sans Light" w:hAnsi="Open Sans Light" w:cs="Open Sans Light"/>
                <w:b w:val="0"/>
                <w:bCs w:val="0"/>
                <w:color w:val="000000"/>
                <w:sz w:val="18"/>
                <w:szCs w:val="18"/>
                <w:lang w:val="en-US"/>
              </w:rPr>
              <w:t xml:space="preserve">his recruitment exercise </w:t>
            </w:r>
            <w:r>
              <w:rPr>
                <w:rFonts w:ascii="Open Sans Light" w:hAnsi="Open Sans Light" w:cs="Open Sans Light"/>
                <w:b w:val="0"/>
                <w:bCs w:val="0"/>
                <w:color w:val="000000"/>
                <w:sz w:val="18"/>
                <w:szCs w:val="18"/>
                <w:lang w:val="en-US"/>
              </w:rPr>
              <w:t>and</w:t>
            </w:r>
            <w:r w:rsidR="00BC6030">
              <w:rPr>
                <w:rFonts w:ascii="Open Sans Light" w:hAnsi="Open Sans Light" w:cs="Open Sans Light"/>
                <w:b w:val="0"/>
                <w:bCs w:val="0"/>
                <w:color w:val="000000"/>
                <w:sz w:val="18"/>
                <w:szCs w:val="18"/>
                <w:lang w:val="en-US"/>
              </w:rPr>
              <w:t xml:space="preserve"> used to fill similar positions within the Institute over the coming 1</w:t>
            </w:r>
            <w:r w:rsidR="00532202">
              <w:rPr>
                <w:rFonts w:ascii="Open Sans Light" w:hAnsi="Open Sans Light" w:cs="Open Sans Light"/>
                <w:b w:val="0"/>
                <w:bCs w:val="0"/>
                <w:color w:val="000000"/>
                <w:sz w:val="18"/>
                <w:szCs w:val="18"/>
                <w:lang w:val="en-US"/>
              </w:rPr>
              <w:t>8</w:t>
            </w:r>
            <w:r w:rsidR="00BC6030">
              <w:rPr>
                <w:rFonts w:ascii="Open Sans Light" w:hAnsi="Open Sans Light" w:cs="Open Sans Light"/>
                <w:b w:val="0"/>
                <w:bCs w:val="0"/>
                <w:color w:val="000000"/>
                <w:sz w:val="18"/>
                <w:szCs w:val="18"/>
                <w:lang w:val="en-US"/>
              </w:rPr>
              <w:t xml:space="preserve"> months.</w:t>
            </w:r>
          </w:p>
          <w:p w14:paraId="5A5EA099" w14:textId="77777777" w:rsidR="00913D27" w:rsidRDefault="00913D27" w:rsidP="00BC6030">
            <w:pPr>
              <w:pStyle w:val="Title"/>
              <w:spacing w:after="170" w:line="240" w:lineRule="auto"/>
              <w:rPr>
                <w:rFonts w:ascii="Open Sans Light" w:hAnsi="Open Sans Light" w:cs="Open Sans Light"/>
                <w:b w:val="0"/>
                <w:bCs w:val="0"/>
                <w:color w:val="000000"/>
                <w:sz w:val="18"/>
                <w:szCs w:val="18"/>
                <w:lang w:val="en-US"/>
              </w:rPr>
            </w:pPr>
          </w:p>
          <w:p w14:paraId="799B8EAD" w14:textId="77777777" w:rsidR="00913D27" w:rsidRDefault="00913D27" w:rsidP="00BC6030">
            <w:pPr>
              <w:pStyle w:val="Title"/>
              <w:spacing w:after="170" w:line="240" w:lineRule="auto"/>
              <w:rPr>
                <w:rFonts w:ascii="Open Sans Light" w:hAnsi="Open Sans Light" w:cs="Open Sans Light"/>
                <w:b w:val="0"/>
                <w:bCs w:val="0"/>
                <w:color w:val="000000"/>
                <w:sz w:val="18"/>
                <w:szCs w:val="18"/>
                <w:lang w:val="en-US"/>
              </w:rPr>
            </w:pPr>
          </w:p>
          <w:p w14:paraId="63F8AF87" w14:textId="77777777" w:rsidR="004402AD" w:rsidRDefault="004402AD" w:rsidP="00BC6030">
            <w:pPr>
              <w:pStyle w:val="Title"/>
              <w:spacing w:after="170" w:line="240" w:lineRule="auto"/>
              <w:rPr>
                <w:rFonts w:ascii="Open Sans Light" w:hAnsi="Open Sans Light" w:cs="Open Sans Light"/>
                <w:b w:val="0"/>
                <w:bCs w:val="0"/>
                <w:color w:val="000000"/>
                <w:sz w:val="18"/>
                <w:szCs w:val="18"/>
                <w:lang w:val="en-US"/>
              </w:rPr>
            </w:pPr>
          </w:p>
          <w:p w14:paraId="02AFEE9D" w14:textId="77777777" w:rsidR="00913D27" w:rsidRDefault="00913D27" w:rsidP="00BC6030">
            <w:pPr>
              <w:pStyle w:val="Title"/>
              <w:spacing w:after="170" w:line="240" w:lineRule="auto"/>
              <w:rPr>
                <w:rFonts w:ascii="Open Sans Light" w:hAnsi="Open Sans Light" w:cs="Open Sans Light"/>
                <w:b w:val="0"/>
                <w:bCs w:val="0"/>
                <w:color w:val="000000"/>
                <w:sz w:val="18"/>
                <w:szCs w:val="18"/>
                <w:lang w:val="en-US"/>
              </w:rPr>
            </w:pPr>
          </w:p>
          <w:p w14:paraId="6921FEBC" w14:textId="77777777" w:rsidR="00913D27" w:rsidRDefault="00913D27" w:rsidP="00BC6030">
            <w:pPr>
              <w:pStyle w:val="Title"/>
              <w:spacing w:after="170" w:line="240" w:lineRule="auto"/>
              <w:rPr>
                <w:rFonts w:ascii="Open Sans Light" w:hAnsi="Open Sans Light" w:cs="Open Sans Light"/>
                <w:b w:val="0"/>
                <w:bCs w:val="0"/>
                <w:color w:val="000000"/>
                <w:sz w:val="18"/>
                <w:szCs w:val="18"/>
                <w:lang w:val="en-US"/>
              </w:rPr>
            </w:pPr>
          </w:p>
          <w:p w14:paraId="1A05F387" w14:textId="435F1145" w:rsidR="00913D27" w:rsidRPr="00BC6030" w:rsidRDefault="00913D27" w:rsidP="00BC6030">
            <w:pPr>
              <w:pStyle w:val="Title"/>
              <w:spacing w:after="170" w:line="240" w:lineRule="auto"/>
              <w:rPr>
                <w:rFonts w:ascii="Open Sans Light" w:hAnsi="Open Sans Light" w:cs="Open Sans Light"/>
                <w:b w:val="0"/>
                <w:bCs w:val="0"/>
                <w:color w:val="000000"/>
                <w:sz w:val="18"/>
                <w:szCs w:val="18"/>
                <w:lang w:val="en-US"/>
              </w:rPr>
            </w:pPr>
          </w:p>
        </w:tc>
      </w:tr>
    </w:tbl>
    <w:p w14:paraId="722D7669" w14:textId="6E02E95E" w:rsidR="00C31C9C" w:rsidRDefault="00E042B0" w:rsidP="00C31C9C">
      <w:pPr>
        <w:rPr>
          <w:rFonts w:ascii="Open Sans" w:hAnsi="Open Sans" w:cs="Open Sans"/>
          <w:color w:val="FFFFFF" w:themeColor="background1"/>
        </w:rPr>
      </w:pPr>
      <w:r w:rsidRPr="00E042B0">
        <w:rPr>
          <w:rFonts w:ascii="Open Sans" w:hAnsi="Open Sans" w:cs="Open Sans"/>
          <w:noProof/>
          <w:color w:val="FFFFFF" w:themeColor="background1"/>
        </w:rPr>
        <w:lastRenderedPageBreak/>
        <w:drawing>
          <wp:anchor distT="0" distB="0" distL="114300" distR="114300" simplePos="0" relativeHeight="251664384" behindDoc="1" locked="0" layoutInCell="1" allowOverlap="1" wp14:anchorId="4C5C1415" wp14:editId="16BB63FB">
            <wp:simplePos x="0" y="0"/>
            <wp:positionH relativeFrom="page">
              <wp:align>left</wp:align>
            </wp:positionH>
            <wp:positionV relativeFrom="paragraph">
              <wp:posOffset>-52070</wp:posOffset>
            </wp:positionV>
            <wp:extent cx="2194560" cy="359410"/>
            <wp:effectExtent l="0" t="0" r="0" b="2540"/>
            <wp:wrapNone/>
            <wp:docPr id="20" name="Picture 2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4560" cy="359410"/>
                    </a:xfrm>
                    <a:prstGeom prst="rect">
                      <a:avLst/>
                    </a:prstGeom>
                  </pic:spPr>
                </pic:pic>
              </a:graphicData>
            </a:graphic>
          </wp:anchor>
        </w:drawing>
      </w:r>
      <w:r w:rsidR="00F06686">
        <w:rPr>
          <w:rFonts w:ascii="Open Sans" w:hAnsi="Open Sans" w:cs="Open Sans"/>
          <w:color w:val="FFFFFF" w:themeColor="background1"/>
        </w:rPr>
        <w:t>A</w:t>
      </w:r>
      <w:r>
        <w:rPr>
          <w:rFonts w:ascii="Open Sans" w:hAnsi="Open Sans" w:cs="Open Sans"/>
          <w:color w:val="FFFFFF" w:themeColor="background1"/>
        </w:rPr>
        <w:t>bout the AIHW</w:t>
      </w:r>
    </w:p>
    <w:p w14:paraId="64519B27" w14:textId="29BA1085" w:rsidR="00E042B0" w:rsidRDefault="00E042B0" w:rsidP="00E042B0">
      <w:pPr>
        <w:pStyle w:val="AIHWbodytext"/>
        <w:rPr>
          <w:lang w:eastAsia="en-AU"/>
        </w:rPr>
      </w:pPr>
    </w:p>
    <w:p w14:paraId="1D0127D0" w14:textId="77777777" w:rsidR="004402AD" w:rsidRPr="007F6EDE" w:rsidRDefault="004402AD" w:rsidP="004402AD">
      <w:pPr>
        <w:pStyle w:val="BodyText"/>
        <w:rPr>
          <w:rFonts w:ascii="Open Sans Light" w:hAnsi="Open Sans Light" w:cs="Open Sans Light"/>
          <w:sz w:val="20"/>
          <w:szCs w:val="20"/>
        </w:rPr>
      </w:pPr>
      <w:r w:rsidRPr="007F6EDE">
        <w:rPr>
          <w:rFonts w:ascii="Open Sans Light" w:hAnsi="Open Sans Light" w:cs="Open Sans Light"/>
          <w:sz w:val="20"/>
          <w:szCs w:val="20"/>
        </w:rPr>
        <w:t>With more than 38 years’ experience, the Australian Institute of Health and Welfare (AIHW) is Australia’s authoritative source of health and welfare data and analysis. As an independent national information and statistics agency within the Commonwealth’s Health portfolio, the AIHW publishes more than 400 data products each year, maintains and administers specialised national data standards and classifications, and supports high quality research.</w:t>
      </w:r>
    </w:p>
    <w:p w14:paraId="50611C05" w14:textId="77777777" w:rsidR="004402AD" w:rsidRPr="007F6EDE" w:rsidRDefault="004402AD" w:rsidP="004402AD">
      <w:pPr>
        <w:pStyle w:val="BodyText"/>
        <w:rPr>
          <w:rFonts w:ascii="Open Sans Light" w:hAnsi="Open Sans Light" w:cs="Open Sans Light"/>
          <w:sz w:val="20"/>
          <w:szCs w:val="20"/>
        </w:rPr>
      </w:pPr>
      <w:r w:rsidRPr="007F6EDE">
        <w:rPr>
          <w:rFonts w:ascii="Open Sans Light" w:hAnsi="Open Sans Light" w:cs="Open Sans Light"/>
          <w:sz w:val="20"/>
          <w:szCs w:val="20"/>
        </w:rPr>
        <w:t>The AIHW’s vision of ‘</w:t>
      </w:r>
      <w:r w:rsidRPr="007F6EDE">
        <w:rPr>
          <w:rFonts w:ascii="Open Sans Light" w:hAnsi="Open Sans Light" w:cs="Open Sans Light"/>
          <w:i/>
          <w:iCs/>
          <w:sz w:val="20"/>
          <w:szCs w:val="20"/>
        </w:rPr>
        <w:t>stronger evidence, better decisions, improved health and welfare for all Australians</w:t>
      </w:r>
      <w:r w:rsidRPr="007F6EDE">
        <w:rPr>
          <w:rFonts w:ascii="Open Sans Light" w:hAnsi="Open Sans Light" w:cs="Open Sans Light"/>
          <w:sz w:val="20"/>
          <w:szCs w:val="20"/>
        </w:rPr>
        <w:t xml:space="preserve">’ signifies our organisation’s commitment to providing high quality, national data and analysis across the health, housing and community services sectors. This covers a wide range of areas, from health and welfare expenditure, hospital services, disease and injury, disability and mental health, to ageing, disadvantaged and vulnerable populations, homelessness, and First Nations health and wellbeing. </w:t>
      </w:r>
    </w:p>
    <w:p w14:paraId="387CD444" w14:textId="77777777" w:rsidR="004402AD" w:rsidRPr="000C3E37" w:rsidRDefault="004402AD" w:rsidP="004402AD">
      <w:pPr>
        <w:pStyle w:val="BodyText"/>
        <w:rPr>
          <w:rFonts w:ascii="Open Sans Light" w:hAnsi="Open Sans Light" w:cs="Open Sans Light"/>
          <w:sz w:val="20"/>
          <w:szCs w:val="20"/>
        </w:rPr>
      </w:pPr>
      <w:r w:rsidRPr="007F6EDE">
        <w:rPr>
          <w:rFonts w:ascii="Open Sans Light" w:hAnsi="Open Sans Light" w:cs="Open Sans Light"/>
          <w:sz w:val="20"/>
          <w:szCs w:val="20"/>
        </w:rPr>
        <w:t>Building on its strong reputation and successful track record, the AIHW has recently refreshed its strategic direction and has embarked on a process of modernisation and enhancement of its processes, technology, communications and stakeholder engagement to better meet the changing needs of its diverse stakeholders and the wider community. This is an exciting opportunity to join and shape the future of our high performing organisation with its focus on embracing innovation, introducing new technologies and deepening its partnerships across health and welfare systems at national and jurisdictional levels.</w:t>
      </w:r>
      <w:r>
        <w:rPr>
          <w:rFonts w:ascii="Open Sans Light" w:hAnsi="Open Sans Light" w:cs="Open Sans Light"/>
          <w:sz w:val="20"/>
          <w:szCs w:val="20"/>
        </w:rPr>
        <w:t xml:space="preserve"> </w:t>
      </w:r>
    </w:p>
    <w:p w14:paraId="5BDFB233" w14:textId="77777777" w:rsidR="004402AD" w:rsidRDefault="004402AD" w:rsidP="00E042B0">
      <w:pPr>
        <w:pStyle w:val="AIHWbodytext"/>
        <w:rPr>
          <w:lang w:eastAsia="en-AU"/>
        </w:rPr>
      </w:pPr>
    </w:p>
    <w:p w14:paraId="00AA68E9" w14:textId="501F4D27" w:rsidR="00E042B0" w:rsidRPr="00E042B0" w:rsidRDefault="00E042B0" w:rsidP="00E042B0">
      <w:pPr>
        <w:pStyle w:val="AIHWbodytext"/>
        <w:rPr>
          <w:lang w:eastAsia="en-AU"/>
        </w:rPr>
      </w:pPr>
      <w:r w:rsidRPr="00E042B0">
        <w:rPr>
          <w:rFonts w:ascii="Open Sans" w:hAnsi="Open Sans" w:cs="Open Sans"/>
          <w:noProof/>
          <w:color w:val="FFFFFF" w:themeColor="background1"/>
        </w:rPr>
        <w:drawing>
          <wp:anchor distT="0" distB="0" distL="114300" distR="114300" simplePos="0" relativeHeight="251666432" behindDoc="1" locked="0" layoutInCell="1" allowOverlap="1" wp14:anchorId="361FF3CD" wp14:editId="52EE302F">
            <wp:simplePos x="0" y="0"/>
            <wp:positionH relativeFrom="page">
              <wp:align>left</wp:align>
            </wp:positionH>
            <wp:positionV relativeFrom="paragraph">
              <wp:posOffset>188954</wp:posOffset>
            </wp:positionV>
            <wp:extent cx="2406770" cy="359410"/>
            <wp:effectExtent l="0" t="0" r="0" b="2540"/>
            <wp:wrapNone/>
            <wp:docPr id="21" name="Picture 2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6770" cy="359410"/>
                    </a:xfrm>
                    <a:prstGeom prst="rect">
                      <a:avLst/>
                    </a:prstGeom>
                  </pic:spPr>
                </pic:pic>
              </a:graphicData>
            </a:graphic>
            <wp14:sizeRelH relativeFrom="margin">
              <wp14:pctWidth>0</wp14:pctWidth>
            </wp14:sizeRelH>
          </wp:anchor>
        </w:drawing>
      </w:r>
    </w:p>
    <w:p w14:paraId="14672865" w14:textId="3FD6B127" w:rsidR="00E042B0" w:rsidRDefault="00E042B0" w:rsidP="00E042B0">
      <w:pPr>
        <w:rPr>
          <w:rFonts w:ascii="Open Sans" w:hAnsi="Open Sans" w:cs="Open Sans"/>
          <w:color w:val="FFFFFF" w:themeColor="background1"/>
        </w:rPr>
      </w:pPr>
      <w:r>
        <w:rPr>
          <w:rFonts w:ascii="Open Sans" w:hAnsi="Open Sans" w:cs="Open Sans"/>
          <w:color w:val="FFFFFF" w:themeColor="background1"/>
        </w:rPr>
        <w:t>The AIHW Difference</w:t>
      </w:r>
    </w:p>
    <w:p w14:paraId="54857698" w14:textId="77777777" w:rsidR="00E042B0" w:rsidRPr="004402AD" w:rsidRDefault="00E042B0" w:rsidP="00E042B0">
      <w:pPr>
        <w:pStyle w:val="AIHWbodytext"/>
        <w:rPr>
          <w:sz w:val="32"/>
          <w:szCs w:val="32"/>
          <w:lang w:eastAsia="en-AU"/>
        </w:rPr>
      </w:pPr>
    </w:p>
    <w:p w14:paraId="4FDEE743" w14:textId="77777777" w:rsidR="0005273A" w:rsidRPr="005A31AA" w:rsidRDefault="0005273A" w:rsidP="0005273A">
      <w:pPr>
        <w:pStyle w:val="AIHWbodytext"/>
        <w:rPr>
          <w:rFonts w:ascii="Open Sans Light" w:hAnsi="Open Sans Light" w:cs="Open Sans Light"/>
          <w:sz w:val="20"/>
        </w:rPr>
      </w:pPr>
      <w:r w:rsidRPr="005A31AA">
        <w:rPr>
          <w:rFonts w:ascii="Open Sans Light" w:hAnsi="Open Sans Light" w:cs="Open Sans Light"/>
          <w:sz w:val="20"/>
        </w:rPr>
        <w:t xml:space="preserve">The AIHW’s </w:t>
      </w:r>
      <w:hyperlink r:id="rId16" w:history="1">
        <w:r w:rsidRPr="00DF7365">
          <w:rPr>
            <w:rStyle w:val="Hyperlink"/>
            <w:rFonts w:ascii="Open Sans Light" w:hAnsi="Open Sans Light" w:cs="Open Sans Light"/>
            <w:sz w:val="20"/>
            <w:szCs w:val="18"/>
          </w:rPr>
          <w:t>APS employee census results</w:t>
        </w:r>
      </w:hyperlink>
      <w:r w:rsidRPr="005A31AA">
        <w:rPr>
          <w:rFonts w:ascii="Open Sans Light" w:hAnsi="Open Sans Light" w:cs="Open Sans Light"/>
          <w:sz w:val="20"/>
        </w:rPr>
        <w:t xml:space="preserve"> </w:t>
      </w:r>
      <w:r w:rsidRPr="00A637C1">
        <w:rPr>
          <w:rFonts w:ascii="Open Sans Light" w:hAnsi="Open Sans Light" w:cs="Open Sans Light"/>
          <w:sz w:val="20"/>
        </w:rPr>
        <w:t>attest to our positive and supportive workplace culture. We are an inclusive, flexible, and productive workplace where people are treated with respect and courtesy, and diverse and unique attributes are recognised and valued. Our results also show that we achieve</w:t>
      </w:r>
      <w:r>
        <w:rPr>
          <w:rFonts w:ascii="Open Sans Light" w:hAnsi="Open Sans Light" w:cs="Open Sans Light"/>
          <w:sz w:val="20"/>
        </w:rPr>
        <w:t>d</w:t>
      </w:r>
      <w:r w:rsidRPr="00A637C1">
        <w:rPr>
          <w:rFonts w:ascii="Open Sans Light" w:hAnsi="Open Sans Light" w:cs="Open Sans Light"/>
          <w:sz w:val="20"/>
        </w:rPr>
        <w:t xml:space="preserve"> top ten rankings in staff engagement, communication, wellbeing</w:t>
      </w:r>
      <w:r>
        <w:rPr>
          <w:rFonts w:ascii="Open Sans Light" w:hAnsi="Open Sans Light" w:cs="Open Sans Light"/>
          <w:sz w:val="20"/>
        </w:rPr>
        <w:t xml:space="preserve"> and SES manager</w:t>
      </w:r>
      <w:r w:rsidRPr="00A637C1">
        <w:rPr>
          <w:rFonts w:ascii="Open Sans Light" w:hAnsi="Open Sans Light" w:cs="Open Sans Light"/>
          <w:sz w:val="20"/>
        </w:rPr>
        <w:t xml:space="preserve"> scales out of 10</w:t>
      </w:r>
      <w:r>
        <w:rPr>
          <w:rFonts w:ascii="Open Sans Light" w:hAnsi="Open Sans Light" w:cs="Open Sans Light"/>
          <w:sz w:val="20"/>
        </w:rPr>
        <w:t>7</w:t>
      </w:r>
      <w:r w:rsidRPr="00A637C1">
        <w:rPr>
          <w:rFonts w:ascii="Open Sans Light" w:hAnsi="Open Sans Light" w:cs="Open Sans Light"/>
          <w:sz w:val="20"/>
        </w:rPr>
        <w:t xml:space="preserve"> APS agencies.</w:t>
      </w:r>
    </w:p>
    <w:p w14:paraId="226876C7" w14:textId="77777777" w:rsidR="0037710E" w:rsidRPr="0037710E" w:rsidRDefault="0037710E" w:rsidP="0037710E">
      <w:pPr>
        <w:pStyle w:val="AIHWbodytext"/>
        <w:spacing w:line="120" w:lineRule="atLeast"/>
        <w:rPr>
          <w:rFonts w:ascii="Open Sans Light" w:hAnsi="Open Sans Light" w:cs="Open Sans Light"/>
          <w:sz w:val="8"/>
          <w:szCs w:val="8"/>
        </w:rPr>
      </w:pPr>
    </w:p>
    <w:p w14:paraId="1380ECD7" w14:textId="1B4E3589" w:rsidR="00203CA6" w:rsidRPr="005A31AA" w:rsidRDefault="00203CA6" w:rsidP="00203CA6">
      <w:pPr>
        <w:pStyle w:val="AIHWbodytext"/>
        <w:rPr>
          <w:rFonts w:ascii="Open Sans Light" w:hAnsi="Open Sans Light" w:cs="Open Sans Light"/>
          <w:sz w:val="20"/>
        </w:rPr>
      </w:pPr>
      <w:r w:rsidRPr="005A31AA">
        <w:rPr>
          <w:rFonts w:ascii="Open Sans Light" w:hAnsi="Open Sans Light" w:cs="Open Sans Light"/>
          <w:sz w:val="20"/>
        </w:rPr>
        <w:t>We offer a range of benefits including:</w:t>
      </w:r>
    </w:p>
    <w:p w14:paraId="540AA615" w14:textId="77777777" w:rsidR="00203CA6" w:rsidRPr="005A31AA" w:rsidRDefault="00203CA6">
      <w:pPr>
        <w:pStyle w:val="AIHWbodytext"/>
        <w:numPr>
          <w:ilvl w:val="0"/>
          <w:numId w:val="22"/>
        </w:numPr>
        <w:rPr>
          <w:rFonts w:ascii="Open Sans Light" w:hAnsi="Open Sans Light" w:cs="Open Sans Light"/>
          <w:sz w:val="20"/>
        </w:rPr>
      </w:pPr>
      <w:r w:rsidRPr="005A31AA">
        <w:rPr>
          <w:rFonts w:ascii="Open Sans Light" w:hAnsi="Open Sans Light" w:cs="Open Sans Light"/>
          <w:sz w:val="20"/>
        </w:rPr>
        <w:t xml:space="preserve">access to flexible working arrangements to support your work/life balance </w:t>
      </w:r>
    </w:p>
    <w:p w14:paraId="37925363" w14:textId="77777777" w:rsidR="00203CA6" w:rsidRPr="005A31AA" w:rsidRDefault="00203CA6">
      <w:pPr>
        <w:pStyle w:val="AIHWbodytext"/>
        <w:numPr>
          <w:ilvl w:val="0"/>
          <w:numId w:val="22"/>
        </w:numPr>
        <w:rPr>
          <w:rFonts w:ascii="Open Sans Light" w:hAnsi="Open Sans Light" w:cs="Open Sans Light"/>
          <w:sz w:val="20"/>
        </w:rPr>
      </w:pPr>
      <w:r w:rsidRPr="005A31AA">
        <w:rPr>
          <w:rFonts w:ascii="Open Sans Light" w:hAnsi="Open Sans Light" w:cs="Open Sans Light"/>
          <w:sz w:val="20"/>
        </w:rPr>
        <w:t>attractive remuneration packages including generous superannuation and leave provisions</w:t>
      </w:r>
    </w:p>
    <w:p w14:paraId="0395DC0E" w14:textId="4E35DB0C" w:rsidR="00203CA6" w:rsidRPr="005A31AA" w:rsidRDefault="00203CA6">
      <w:pPr>
        <w:pStyle w:val="AIHWbodytext"/>
        <w:numPr>
          <w:ilvl w:val="0"/>
          <w:numId w:val="22"/>
        </w:numPr>
        <w:rPr>
          <w:rFonts w:ascii="Open Sans Light" w:hAnsi="Open Sans Light" w:cs="Open Sans Light"/>
          <w:sz w:val="20"/>
        </w:rPr>
      </w:pPr>
      <w:r w:rsidRPr="005A31AA">
        <w:rPr>
          <w:rFonts w:ascii="Open Sans Light" w:hAnsi="Open Sans Light" w:cs="Open Sans Light"/>
          <w:sz w:val="20"/>
        </w:rPr>
        <w:t>challenging and fulfilling work where you can use your skills and expertise</w:t>
      </w:r>
    </w:p>
    <w:p w14:paraId="2727A575" w14:textId="3AD6758E" w:rsidR="00203CA6" w:rsidRPr="005A31AA" w:rsidRDefault="00203CA6">
      <w:pPr>
        <w:pStyle w:val="AIHWbodytext"/>
        <w:numPr>
          <w:ilvl w:val="0"/>
          <w:numId w:val="22"/>
        </w:numPr>
        <w:rPr>
          <w:rFonts w:ascii="Open Sans Light" w:hAnsi="Open Sans Light" w:cs="Open Sans Light"/>
          <w:sz w:val="20"/>
        </w:rPr>
      </w:pPr>
      <w:r w:rsidRPr="005A31AA">
        <w:rPr>
          <w:rFonts w:ascii="Open Sans Light" w:hAnsi="Open Sans Light" w:cs="Open Sans Light"/>
          <w:sz w:val="20"/>
        </w:rPr>
        <w:t>opportunities for professional development</w:t>
      </w:r>
      <w:r w:rsidR="00913D27">
        <w:rPr>
          <w:rFonts w:ascii="Open Sans Light" w:hAnsi="Open Sans Light" w:cs="Open Sans Light"/>
          <w:sz w:val="20"/>
        </w:rPr>
        <w:t>.</w:t>
      </w:r>
      <w:r w:rsidRPr="005A31AA">
        <w:rPr>
          <w:rFonts w:ascii="Open Sans Light" w:hAnsi="Open Sans Light" w:cs="Open Sans Light"/>
          <w:sz w:val="20"/>
        </w:rPr>
        <w:t xml:space="preserve"> </w:t>
      </w:r>
      <w:r w:rsidRPr="005A31AA">
        <w:rPr>
          <w:rFonts w:ascii="Open Sans Light" w:hAnsi="Open Sans Light" w:cs="Open Sans Light"/>
          <w:sz w:val="20"/>
        </w:rPr>
        <w:br/>
      </w:r>
    </w:p>
    <w:p w14:paraId="37033EF7" w14:textId="387FAE98" w:rsidR="00203CA6" w:rsidRPr="005A31AA" w:rsidRDefault="00203CA6" w:rsidP="00203CA6">
      <w:pPr>
        <w:pStyle w:val="AIHWbodytext"/>
        <w:rPr>
          <w:rFonts w:ascii="Open Sans Light" w:hAnsi="Open Sans Light" w:cs="Open Sans Light"/>
          <w:sz w:val="20"/>
        </w:rPr>
      </w:pPr>
      <w:r w:rsidRPr="005A31AA">
        <w:rPr>
          <w:rFonts w:ascii="Open Sans Light" w:hAnsi="Open Sans Light" w:cs="Open Sans Light"/>
          <w:sz w:val="20"/>
        </w:rPr>
        <w:t xml:space="preserve">We are committed to creating genuine opportunities for everyone and we welcome applications from </w:t>
      </w:r>
      <w:r w:rsidR="00DF7365">
        <w:rPr>
          <w:rFonts w:ascii="Open Sans Light" w:hAnsi="Open Sans Light" w:cs="Open Sans Light"/>
          <w:sz w:val="20"/>
        </w:rPr>
        <w:t xml:space="preserve">First Nations </w:t>
      </w:r>
      <w:r w:rsidRPr="005A31AA">
        <w:rPr>
          <w:rFonts w:ascii="Open Sans Light" w:hAnsi="Open Sans Light" w:cs="Open Sans Light"/>
          <w:sz w:val="20"/>
        </w:rPr>
        <w:t xml:space="preserve">people, people with disability, LGBTIQA+, neurodiverse people and people from diverse cultural and linguistic backgrounds. </w:t>
      </w:r>
    </w:p>
    <w:p w14:paraId="37D072B5" w14:textId="77777777" w:rsidR="00203CA6" w:rsidRDefault="00203CA6" w:rsidP="00203CA6">
      <w:pPr>
        <w:pStyle w:val="AIHWbodytext"/>
        <w:rPr>
          <w:rFonts w:ascii="Open Sans Light" w:hAnsi="Open Sans Light" w:cs="Open Sans Light"/>
          <w:sz w:val="20"/>
        </w:rPr>
      </w:pPr>
      <w:r w:rsidRPr="005A31AA">
        <w:rPr>
          <w:rFonts w:ascii="Open Sans Light" w:hAnsi="Open Sans Light" w:cs="Open Sans Light"/>
          <w:sz w:val="20"/>
        </w:rPr>
        <w:t xml:space="preserve">For more information, visit the </w:t>
      </w:r>
      <w:hyperlink r:id="rId17" w:history="1">
        <w:r w:rsidRPr="005A31AA">
          <w:rPr>
            <w:rStyle w:val="Hyperlink"/>
            <w:rFonts w:ascii="Open Sans Light" w:hAnsi="Open Sans Light" w:cs="Open Sans Light"/>
            <w:sz w:val="20"/>
          </w:rPr>
          <w:t>Benefits of working for the AIHW</w:t>
        </w:r>
      </w:hyperlink>
      <w:r w:rsidRPr="005A31AA">
        <w:rPr>
          <w:rFonts w:ascii="Open Sans Light" w:hAnsi="Open Sans Light" w:cs="Open Sans Light"/>
          <w:sz w:val="20"/>
        </w:rPr>
        <w:t xml:space="preserve"> page of our website.</w:t>
      </w:r>
    </w:p>
    <w:p w14:paraId="149800F3" w14:textId="77777777" w:rsidR="004402AD" w:rsidRDefault="004402AD" w:rsidP="00203CA6">
      <w:pPr>
        <w:pStyle w:val="AIHWbodytext"/>
        <w:rPr>
          <w:rFonts w:ascii="Open Sans Light" w:hAnsi="Open Sans Light" w:cs="Open Sans Light"/>
          <w:sz w:val="20"/>
        </w:rPr>
      </w:pPr>
    </w:p>
    <w:p w14:paraId="5BF25F23" w14:textId="77777777" w:rsidR="004402AD" w:rsidRDefault="004402AD" w:rsidP="00203CA6">
      <w:pPr>
        <w:pStyle w:val="AIHWbodytext"/>
        <w:rPr>
          <w:rFonts w:ascii="Open Sans Light" w:hAnsi="Open Sans Light" w:cs="Open Sans Light"/>
          <w:sz w:val="20"/>
        </w:rPr>
      </w:pPr>
    </w:p>
    <w:p w14:paraId="62961A05" w14:textId="77777777" w:rsidR="004402AD" w:rsidRDefault="004402AD" w:rsidP="00203CA6">
      <w:pPr>
        <w:pStyle w:val="AIHWbodytext"/>
        <w:rPr>
          <w:rFonts w:ascii="Open Sans Light" w:hAnsi="Open Sans Light" w:cs="Open Sans Light"/>
          <w:sz w:val="20"/>
        </w:rPr>
      </w:pPr>
    </w:p>
    <w:p w14:paraId="1B149C52" w14:textId="77777777" w:rsidR="00626863" w:rsidRDefault="00626863" w:rsidP="00203CA6">
      <w:pPr>
        <w:pStyle w:val="AIHWbodytext"/>
        <w:rPr>
          <w:rFonts w:ascii="Open Sans Light" w:hAnsi="Open Sans Light" w:cs="Open Sans Light"/>
          <w:sz w:val="20"/>
        </w:rPr>
      </w:pPr>
    </w:p>
    <w:p w14:paraId="182000EC" w14:textId="77777777" w:rsidR="004402AD" w:rsidRPr="005A31AA" w:rsidRDefault="004402AD" w:rsidP="00203CA6">
      <w:pPr>
        <w:pStyle w:val="AIHWbodytext"/>
        <w:rPr>
          <w:rFonts w:ascii="Open Sans Light" w:hAnsi="Open Sans Light" w:cs="Open Sans Light"/>
          <w:sz w:val="20"/>
        </w:rPr>
      </w:pPr>
    </w:p>
    <w:p w14:paraId="24BAD527" w14:textId="2E900599" w:rsidR="000C3E37" w:rsidRDefault="000C3E37" w:rsidP="000C3E37">
      <w:pPr>
        <w:pStyle w:val="AIHWbodytext"/>
        <w:rPr>
          <w:lang w:eastAsia="en-AU"/>
        </w:rPr>
      </w:pPr>
    </w:p>
    <w:p w14:paraId="7555E40A" w14:textId="00BFA600" w:rsidR="0016076E" w:rsidRDefault="000C3E37" w:rsidP="00F06686">
      <w:pPr>
        <w:rPr>
          <w:rFonts w:ascii="Open Sans" w:hAnsi="Open Sans" w:cs="Open Sans"/>
          <w:noProof/>
          <w:color w:val="FFFFFF" w:themeColor="background1"/>
        </w:rPr>
      </w:pPr>
      <w:r w:rsidRPr="00E042B0">
        <w:rPr>
          <w:rFonts w:ascii="Open Sans" w:hAnsi="Open Sans" w:cs="Open Sans"/>
          <w:noProof/>
          <w:color w:val="FFFFFF" w:themeColor="background1"/>
        </w:rPr>
        <w:drawing>
          <wp:anchor distT="0" distB="0" distL="114300" distR="114300" simplePos="0" relativeHeight="251668480" behindDoc="1" locked="0" layoutInCell="1" allowOverlap="1" wp14:anchorId="176DBAE0" wp14:editId="02535B9C">
            <wp:simplePos x="0" y="0"/>
            <wp:positionH relativeFrom="page">
              <wp:align>left</wp:align>
            </wp:positionH>
            <wp:positionV relativeFrom="paragraph">
              <wp:posOffset>-52070</wp:posOffset>
            </wp:positionV>
            <wp:extent cx="2268747" cy="359410"/>
            <wp:effectExtent l="0" t="0" r="0" b="2540"/>
            <wp:wrapNone/>
            <wp:docPr id="22" name="Picture 2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0440" cy="359678"/>
                    </a:xfrm>
                    <a:prstGeom prst="rect">
                      <a:avLst/>
                    </a:prstGeom>
                  </pic:spPr>
                </pic:pic>
              </a:graphicData>
            </a:graphic>
            <wp14:sizeRelH relativeFrom="margin">
              <wp14:pctWidth>0</wp14:pctWidth>
            </wp14:sizeRelH>
          </wp:anchor>
        </w:drawing>
      </w:r>
      <w:r>
        <w:rPr>
          <w:rFonts w:ascii="Open Sans" w:hAnsi="Open Sans" w:cs="Open Sans"/>
          <w:noProof/>
          <w:color w:val="FFFFFF" w:themeColor="background1"/>
        </w:rPr>
        <w:t>Position Summary</w:t>
      </w:r>
    </w:p>
    <w:p w14:paraId="3F77F571" w14:textId="77777777" w:rsidR="00F06686" w:rsidRPr="00F06686" w:rsidRDefault="00F06686" w:rsidP="00F06686">
      <w:pPr>
        <w:rPr>
          <w:rFonts w:ascii="Open Sans" w:hAnsi="Open Sans" w:cs="Open Sans"/>
          <w:color w:val="FFFFFF" w:themeColor="background1"/>
        </w:rPr>
      </w:pPr>
    </w:p>
    <w:p w14:paraId="2467E41C" w14:textId="2472976E" w:rsidR="00C05884" w:rsidRPr="00C05884" w:rsidRDefault="00D049A2" w:rsidP="0016076E">
      <w:pPr>
        <w:pStyle w:val="BodyText"/>
        <w:spacing w:before="0"/>
        <w:rPr>
          <w:rFonts w:ascii="Open Sans Light" w:hAnsi="Open Sans Light" w:cs="Open Sans Light"/>
          <w:sz w:val="20"/>
          <w:szCs w:val="20"/>
        </w:rPr>
      </w:pPr>
      <w:r w:rsidRPr="00D049A2">
        <w:rPr>
          <w:rFonts w:ascii="Open Sans Light" w:hAnsi="Open Sans Light" w:cs="Open Sans Light"/>
          <w:sz w:val="20"/>
          <w:szCs w:val="20"/>
        </w:rPr>
        <w:t xml:space="preserve">Within </w:t>
      </w:r>
      <w:r>
        <w:rPr>
          <w:rFonts w:ascii="Open Sans Light" w:hAnsi="Open Sans Light" w:cs="Open Sans Light"/>
          <w:sz w:val="20"/>
          <w:szCs w:val="20"/>
        </w:rPr>
        <w:t>the</w:t>
      </w:r>
      <w:r w:rsidRPr="00D049A2">
        <w:rPr>
          <w:rFonts w:ascii="Open Sans Light" w:hAnsi="Open Sans Light" w:cs="Open Sans Light"/>
          <w:sz w:val="20"/>
          <w:szCs w:val="20"/>
        </w:rPr>
        <w:t xml:space="preserve"> context of the Institute’s new strategic direction and a dynamic modernisation agenda, </w:t>
      </w:r>
      <w:r w:rsidR="00C05884" w:rsidRPr="00C05884">
        <w:rPr>
          <w:rFonts w:ascii="Open Sans Light" w:hAnsi="Open Sans Light" w:cs="Open Sans Light"/>
          <w:sz w:val="20"/>
          <w:szCs w:val="20"/>
        </w:rPr>
        <w:t xml:space="preserve">the </w:t>
      </w:r>
      <w:r w:rsidR="007E2F23">
        <w:rPr>
          <w:rFonts w:ascii="Open Sans Light" w:hAnsi="Open Sans Light" w:cs="Open Sans Light"/>
          <w:sz w:val="20"/>
          <w:szCs w:val="20"/>
        </w:rPr>
        <w:t>AIHW</w:t>
      </w:r>
      <w:r w:rsidR="00C05884" w:rsidRPr="00C05884">
        <w:rPr>
          <w:rFonts w:ascii="Open Sans Light" w:hAnsi="Open Sans Light" w:cs="Open Sans Light"/>
          <w:sz w:val="20"/>
          <w:szCs w:val="20"/>
        </w:rPr>
        <w:t xml:space="preserve"> is establishing two new Executive Director (SESB2) positions that will </w:t>
      </w:r>
      <w:r w:rsidR="00C05884">
        <w:rPr>
          <w:rFonts w:ascii="Open Sans Light" w:hAnsi="Open Sans Light" w:cs="Open Sans Light"/>
          <w:sz w:val="20"/>
          <w:szCs w:val="20"/>
        </w:rPr>
        <w:t xml:space="preserve">be responsible for </w:t>
      </w:r>
      <w:r w:rsidR="00C05884" w:rsidRPr="00C05884">
        <w:rPr>
          <w:rFonts w:ascii="Open Sans Light" w:hAnsi="Open Sans Light" w:cs="Open Sans Light"/>
          <w:sz w:val="20"/>
          <w:szCs w:val="20"/>
          <w:lang w:val="en-US"/>
        </w:rPr>
        <w:t>our statistical product and service lines</w:t>
      </w:r>
      <w:r>
        <w:rPr>
          <w:rFonts w:ascii="Open Sans Light" w:hAnsi="Open Sans Light" w:cs="Open Sans Light"/>
          <w:sz w:val="20"/>
          <w:szCs w:val="20"/>
          <w:lang w:val="en-US"/>
        </w:rPr>
        <w:t xml:space="preserve">. </w:t>
      </w:r>
    </w:p>
    <w:p w14:paraId="24824F1F" w14:textId="40A6C21D" w:rsidR="0016076E" w:rsidRDefault="002050EF" w:rsidP="0016076E">
      <w:pPr>
        <w:pStyle w:val="BodyText"/>
        <w:spacing w:before="0"/>
        <w:rPr>
          <w:rFonts w:ascii="Open Sans Light" w:hAnsi="Open Sans Light" w:cs="Open Sans Light"/>
          <w:b/>
          <w:bCs/>
          <w:sz w:val="20"/>
          <w:szCs w:val="20"/>
        </w:rPr>
      </w:pPr>
      <w:r w:rsidRPr="002050EF">
        <w:rPr>
          <w:rFonts w:ascii="Open Sans Light" w:hAnsi="Open Sans Light" w:cs="Open Sans Light"/>
          <w:b/>
          <w:bCs/>
          <w:sz w:val="20"/>
          <w:szCs w:val="20"/>
        </w:rPr>
        <w:t xml:space="preserve">The Executive Director – Health </w:t>
      </w:r>
      <w:r w:rsidR="00692411">
        <w:rPr>
          <w:rFonts w:ascii="Open Sans Light" w:hAnsi="Open Sans Light" w:cs="Open Sans Light"/>
          <w:b/>
          <w:bCs/>
          <w:sz w:val="20"/>
          <w:szCs w:val="20"/>
        </w:rPr>
        <w:t>Insights</w:t>
      </w:r>
    </w:p>
    <w:p w14:paraId="154B1942" w14:textId="6B48DBB7" w:rsidR="002050EF" w:rsidRPr="0016076E" w:rsidRDefault="002050EF" w:rsidP="0016076E">
      <w:pPr>
        <w:pStyle w:val="BodyText"/>
        <w:spacing w:before="0"/>
        <w:rPr>
          <w:rFonts w:ascii="Open Sans Light" w:hAnsi="Open Sans Light" w:cs="Open Sans Light"/>
          <w:b/>
          <w:bCs/>
          <w:sz w:val="20"/>
          <w:szCs w:val="20"/>
        </w:rPr>
      </w:pPr>
      <w:r w:rsidRPr="002050EF">
        <w:rPr>
          <w:rFonts w:ascii="Open Sans Light" w:hAnsi="Open Sans Light" w:cs="Open Sans Light"/>
          <w:sz w:val="20"/>
          <w:szCs w:val="20"/>
        </w:rPr>
        <w:t xml:space="preserve">The Executive Director – Health Insights reports to the Chief Executive Officer (CEO) and leads and oversees the work of the Health Insights Division, comprising three of the AIHW’s Groups, namely the Primary </w:t>
      </w:r>
      <w:r w:rsidR="00347441">
        <w:rPr>
          <w:rFonts w:ascii="Open Sans Light" w:hAnsi="Open Sans Light" w:cs="Open Sans Light"/>
          <w:sz w:val="20"/>
          <w:szCs w:val="20"/>
        </w:rPr>
        <w:t>and Community C</w:t>
      </w:r>
      <w:r w:rsidRPr="002050EF">
        <w:rPr>
          <w:rFonts w:ascii="Open Sans Light" w:hAnsi="Open Sans Light" w:cs="Open Sans Light"/>
          <w:sz w:val="20"/>
          <w:szCs w:val="20"/>
        </w:rPr>
        <w:t>are &amp; Information Standards Group, Health Systems &amp; Performance Group and the Population Health Group.</w:t>
      </w:r>
    </w:p>
    <w:p w14:paraId="7D14B18B" w14:textId="77777777" w:rsidR="002050EF" w:rsidRPr="002050EF" w:rsidRDefault="002050EF" w:rsidP="00443DF4">
      <w:pPr>
        <w:widowControl w:val="0"/>
        <w:spacing w:before="120" w:after="0" w:line="240" w:lineRule="auto"/>
        <w:rPr>
          <w:rFonts w:ascii="Open Sans Light" w:hAnsi="Open Sans Light" w:cs="Open Sans Light"/>
          <w:sz w:val="20"/>
          <w:szCs w:val="20"/>
        </w:rPr>
      </w:pPr>
      <w:r w:rsidRPr="002050EF">
        <w:rPr>
          <w:rFonts w:ascii="Open Sans Light" w:hAnsi="Open Sans Light" w:cs="Open Sans Light"/>
          <w:sz w:val="20"/>
          <w:szCs w:val="20"/>
        </w:rPr>
        <w:t>The Division’s three Groups play a critical role in providing governments, stakeholders and the broader community with valuable evidence and insights into key issues affecting the health of Australians. With a focus on a broad range of health matters of relevance to the community, the Division collects health data, including data on Australians’ engagement with and use of health services, and turns it into authoritative evidence. The evidence and insights provided by the AIHW support better policy and service delivery decisions made by policymakers, government agencies, service providers, researchers, and the community, leading to better health and wellbeing for all Australians.</w:t>
      </w:r>
    </w:p>
    <w:p w14:paraId="4415F3C8" w14:textId="77777777" w:rsidR="002050EF" w:rsidRPr="004402AD" w:rsidRDefault="002050EF" w:rsidP="004402AD">
      <w:pPr>
        <w:pStyle w:val="BodyText"/>
        <w:spacing w:before="0" w:line="120" w:lineRule="atLeast"/>
        <w:rPr>
          <w:rFonts w:ascii="Open Sans Light" w:hAnsi="Open Sans Light" w:cs="Open Sans Light"/>
          <w:sz w:val="4"/>
          <w:szCs w:val="4"/>
        </w:rPr>
      </w:pPr>
    </w:p>
    <w:p w14:paraId="685B0470" w14:textId="77777777" w:rsidR="002050EF" w:rsidRPr="00692411" w:rsidRDefault="002050EF" w:rsidP="000C3E37">
      <w:pPr>
        <w:pStyle w:val="BodyText"/>
        <w:spacing w:before="0"/>
        <w:rPr>
          <w:rFonts w:ascii="Open Sans Light" w:hAnsi="Open Sans Light" w:cs="Open Sans Light"/>
          <w:b/>
          <w:bCs/>
          <w:sz w:val="20"/>
          <w:szCs w:val="20"/>
        </w:rPr>
      </w:pPr>
      <w:r w:rsidRPr="00692411">
        <w:rPr>
          <w:rFonts w:ascii="Open Sans Light" w:hAnsi="Open Sans Light" w:cs="Open Sans Light"/>
          <w:b/>
          <w:bCs/>
          <w:sz w:val="20"/>
          <w:szCs w:val="20"/>
        </w:rPr>
        <w:t>The Executive Director – Community and First Nations Insights</w:t>
      </w:r>
    </w:p>
    <w:p w14:paraId="06C62165" w14:textId="47822F05" w:rsidR="002050EF" w:rsidRPr="007429F9" w:rsidRDefault="002050EF" w:rsidP="00443DF4">
      <w:pPr>
        <w:widowControl w:val="0"/>
        <w:spacing w:before="120" w:after="0" w:line="240" w:lineRule="auto"/>
        <w:rPr>
          <w:rFonts w:ascii="Open Sans Light" w:hAnsi="Open Sans Light" w:cs="Open Sans Light"/>
          <w:sz w:val="20"/>
          <w:szCs w:val="20"/>
        </w:rPr>
      </w:pPr>
      <w:r w:rsidRPr="007429F9">
        <w:rPr>
          <w:rFonts w:ascii="Open Sans Light" w:hAnsi="Open Sans Light" w:cs="Open Sans Light"/>
          <w:sz w:val="20"/>
          <w:szCs w:val="20"/>
        </w:rPr>
        <w:t xml:space="preserve">The Executive Director – Community and First Nations Insights reports to the CEO and leads and oversees the work of the Community and First Nations Division. The Division comprises three of the AIHW’s Groups, namely the Housing &amp; Specialised Services Group, Community Services Group, and the First Nations Health &amp; Welfare Group. </w:t>
      </w:r>
    </w:p>
    <w:p w14:paraId="79FBD7F6" w14:textId="5FF79552" w:rsidR="002050EF" w:rsidRPr="007429F9" w:rsidRDefault="002050EF" w:rsidP="00443DF4">
      <w:pPr>
        <w:widowControl w:val="0"/>
        <w:spacing w:before="120" w:after="0" w:line="240" w:lineRule="auto"/>
        <w:rPr>
          <w:rFonts w:ascii="Open Sans Light" w:hAnsi="Open Sans Light" w:cs="Open Sans Light"/>
          <w:sz w:val="20"/>
          <w:szCs w:val="20"/>
        </w:rPr>
      </w:pPr>
      <w:r w:rsidRPr="007429F9">
        <w:rPr>
          <w:rFonts w:ascii="Open Sans Light" w:hAnsi="Open Sans Light" w:cs="Open Sans Light"/>
          <w:sz w:val="20"/>
          <w:szCs w:val="20"/>
        </w:rPr>
        <w:t>The Division’s three Groups play a critical role in providing governments, stakeholders and the broader community with valuable evidence and insights about key issues affecting the health and welfare of Australians. With a focus on a broad range of health and welfare matters of relevance to the community, the Division collects health and welfare data and turns it into authoritative evidence. The evidence and insights provided by the AIHW support better policy and service delivery decisions made by policymakers, government agencies, service providers, researchers, and the community, leading to better health and wellbeing for all Australians.</w:t>
      </w:r>
    </w:p>
    <w:p w14:paraId="7E2F3A00" w14:textId="77777777" w:rsidR="00E344C4" w:rsidRPr="004402AD" w:rsidRDefault="00E344C4" w:rsidP="004402AD">
      <w:pPr>
        <w:spacing w:line="120" w:lineRule="atLeast"/>
        <w:rPr>
          <w:rFonts w:ascii="Open Sans Light" w:hAnsi="Open Sans Light" w:cs="Open Sans Light"/>
          <w:sz w:val="12"/>
          <w:szCs w:val="12"/>
        </w:rPr>
      </w:pPr>
    </w:p>
    <w:p w14:paraId="43A093AF" w14:textId="6852B545" w:rsidR="00E344C4" w:rsidRPr="00E344C4" w:rsidRDefault="00E344C4" w:rsidP="00E344C4">
      <w:pPr>
        <w:rPr>
          <w:rFonts w:ascii="Open Sans Light" w:hAnsi="Open Sans Light" w:cs="Open Sans Light"/>
          <w:sz w:val="20"/>
          <w:szCs w:val="20"/>
        </w:rPr>
      </w:pPr>
      <w:r w:rsidRPr="00E344C4">
        <w:rPr>
          <w:rFonts w:ascii="Open Sans Light" w:hAnsi="Open Sans Light" w:cs="Open Sans Light"/>
          <w:sz w:val="20"/>
          <w:szCs w:val="20"/>
        </w:rPr>
        <w:t xml:space="preserve">As the </w:t>
      </w:r>
      <w:r w:rsidRPr="00E344C4">
        <w:rPr>
          <w:rFonts w:ascii="Open Sans Light" w:hAnsi="Open Sans Light" w:cs="Open Sans Light"/>
          <w:b/>
          <w:bCs/>
          <w:sz w:val="20"/>
          <w:szCs w:val="20"/>
        </w:rPr>
        <w:t>Executive Director</w:t>
      </w:r>
      <w:r w:rsidRPr="00E344C4">
        <w:rPr>
          <w:rFonts w:ascii="Open Sans Light" w:hAnsi="Open Sans Light" w:cs="Open Sans Light"/>
          <w:sz w:val="20"/>
          <w:szCs w:val="20"/>
        </w:rPr>
        <w:t xml:space="preserve"> of either </w:t>
      </w:r>
      <w:r w:rsidRPr="00E344C4">
        <w:rPr>
          <w:rFonts w:ascii="Open Sans Light" w:hAnsi="Open Sans Light" w:cs="Open Sans Light"/>
          <w:b/>
          <w:bCs/>
          <w:sz w:val="20"/>
          <w:szCs w:val="20"/>
        </w:rPr>
        <w:t>Health Insights</w:t>
      </w:r>
      <w:r w:rsidRPr="00E344C4">
        <w:rPr>
          <w:rFonts w:ascii="Open Sans Light" w:hAnsi="Open Sans Light" w:cs="Open Sans Light"/>
          <w:sz w:val="20"/>
          <w:szCs w:val="20"/>
        </w:rPr>
        <w:t xml:space="preserve"> </w:t>
      </w:r>
      <w:r w:rsidRPr="00E344C4">
        <w:rPr>
          <w:rFonts w:ascii="Open Sans Light" w:hAnsi="Open Sans Light" w:cs="Open Sans Light"/>
          <w:i/>
          <w:iCs/>
          <w:sz w:val="20"/>
          <w:szCs w:val="20"/>
        </w:rPr>
        <w: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Community and First Nations Insights</w:t>
      </w:r>
      <w:r w:rsidRPr="00E344C4">
        <w:rPr>
          <w:rFonts w:ascii="Open Sans Light" w:hAnsi="Open Sans Light" w:cs="Open Sans Light"/>
          <w:sz w:val="20"/>
          <w:szCs w:val="20"/>
        </w:rPr>
        <w:t xml:space="preserve"> you will</w:t>
      </w:r>
      <w:r w:rsidR="00443DF4">
        <w:rPr>
          <w:rFonts w:ascii="Open Sans Light" w:hAnsi="Open Sans Light" w:cs="Open Sans Light"/>
          <w:sz w:val="20"/>
          <w:szCs w:val="20"/>
        </w:rPr>
        <w:t xml:space="preserve"> be responsible to</w:t>
      </w:r>
      <w:r w:rsidRPr="00E344C4">
        <w:rPr>
          <w:rFonts w:ascii="Open Sans Light" w:hAnsi="Open Sans Light" w:cs="Open Sans Light"/>
          <w:sz w:val="20"/>
          <w:szCs w:val="20"/>
        </w:rPr>
        <w:t>:</w:t>
      </w:r>
    </w:p>
    <w:p w14:paraId="29FD3382"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Work with the CEO to shape the strategic direction of the AIHW as a whole and, as a member of the Executive Leadership Team, support effective decision making and contribute to the efficient functioning of the Institute as well as it strategic positioning</w:t>
      </w:r>
    </w:p>
    <w:p w14:paraId="3114E112" w14:textId="49E37DE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Provide effective executive leadership to the Division and build a coherent, high functioning team in partnership with the Group Heads</w:t>
      </w:r>
    </w:p>
    <w:p w14:paraId="090B43FD" w14:textId="3761D25F"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Provide strategic leadership in overseeing the work of the Division including developing annual work plans, establishing expectations and priorities, managing resources and improvement initiatives and developing capability within the Division</w:t>
      </w:r>
    </w:p>
    <w:p w14:paraId="103BE93A" w14:textId="5D58E81F"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Oversee and provide leadership to guide analytical and statistical work conducted within the Division and ensure consistency of practice and quality across the Division, including the maintenance of robust data governance arrangements and protocols</w:t>
      </w:r>
    </w:p>
    <w:p w14:paraId="656EFEE7"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Ensure the Division’s compliance with all legislative and corporate requirements, policies, standards and practices of relevance to the Institute’s governance and operations</w:t>
      </w:r>
    </w:p>
    <w:p w14:paraId="071DD779"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lastRenderedPageBreak/>
        <w:t>Across the Division and the Institute, build capability and establish conditions to support world-class skills and expertise in health data management, analysis, presentation, interpretation and communication</w:t>
      </w:r>
    </w:p>
    <w:p w14:paraId="1EDFE8CB"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Identify and pursue opportunities and approaches across the Division to proactively develop new products and services which will add value to the Institute’s stakeholders</w:t>
      </w:r>
    </w:p>
    <w:p w14:paraId="0EF27131"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Work across the AIHW to establish a unifying strategic perspective with respect to new and emerging issues, opportunities and capabilities that span the work of the Institute</w:t>
      </w:r>
    </w:p>
    <w:p w14:paraId="05ED162F"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Support Group Heads to work with external partners to initiate and capitalise on opportunities to develop data, improve access and strengthen analytical capabilities in areas of strategic importance to the Institute, its partners and funders, as well as the Australian community</w:t>
      </w:r>
    </w:p>
    <w:p w14:paraId="7378B115"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Participate in media appearances, as required, to represent the Institute and to educate the community about important insights related to Australia’s health systems, policies and outcomes and issues derived from the work of the Institute</w:t>
      </w:r>
    </w:p>
    <w:p w14:paraId="782E72AE" w14:textId="30218322"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 xml:space="preserve">Support the CEO and participate in Senate Estimates, Select Committees, public hearings and reviews </w:t>
      </w:r>
    </w:p>
    <w:p w14:paraId="28F26763"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Support the CEO in relevant presentations, discussions, briefings and reports to the AIHW Board</w:t>
      </w:r>
    </w:p>
    <w:p w14:paraId="76750346" w14:textId="77777777" w:rsidR="00692411" w:rsidRP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Deputise for the CEO as required in relation to stakeholder engagement and decision making, and represent the AIHW in relation to significant programs and initiatives</w:t>
      </w:r>
    </w:p>
    <w:p w14:paraId="020B8B1F" w14:textId="77777777" w:rsidR="00692411" w:rsidRDefault="00692411" w:rsidP="00DF5B3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Chair or participate in internal committees and represent the Institute in critical, high profile national committees and external fora.</w:t>
      </w:r>
    </w:p>
    <w:p w14:paraId="136C35B0" w14:textId="77777777" w:rsidR="00443DF4" w:rsidRPr="004402AD" w:rsidRDefault="00443DF4" w:rsidP="00443DF4">
      <w:pPr>
        <w:spacing w:before="120" w:after="0" w:line="240" w:lineRule="auto"/>
        <w:jc w:val="both"/>
        <w:rPr>
          <w:rFonts w:ascii="Open Sans Light" w:hAnsi="Open Sans Light" w:cs="Open Sans Light"/>
          <w:sz w:val="12"/>
          <w:szCs w:val="12"/>
        </w:rPr>
      </w:pPr>
    </w:p>
    <w:p w14:paraId="5A5BC814" w14:textId="3D8A881F" w:rsidR="00443DF4" w:rsidRPr="00443DF4" w:rsidRDefault="00443DF4" w:rsidP="00443DF4">
      <w:pPr>
        <w:pStyle w:val="BodyText"/>
        <w:spacing w:before="0"/>
        <w:rPr>
          <w:rFonts w:ascii="Open Sans Light" w:hAnsi="Open Sans Light" w:cs="Open Sans Light"/>
          <w:sz w:val="20"/>
          <w:szCs w:val="20"/>
        </w:rPr>
      </w:pPr>
      <w:r>
        <w:rPr>
          <w:rFonts w:ascii="Open Sans Light" w:hAnsi="Open Sans Light" w:cs="Open Sans Light"/>
          <w:sz w:val="20"/>
          <w:szCs w:val="20"/>
        </w:rPr>
        <w:t>Additionally for the</w:t>
      </w:r>
      <w:r w:rsidRPr="002050EF">
        <w:rPr>
          <w:rFonts w:ascii="Open Sans Light" w:hAnsi="Open Sans Light" w:cs="Open Sans Light"/>
          <w:b/>
          <w:bCs/>
          <w:sz w:val="20"/>
          <w:szCs w:val="20"/>
        </w:rPr>
        <w:t xml:space="preserve"> Executive Director – Health </w:t>
      </w:r>
      <w:r>
        <w:rPr>
          <w:rFonts w:ascii="Open Sans Light" w:hAnsi="Open Sans Light" w:cs="Open Sans Light"/>
          <w:b/>
          <w:bCs/>
          <w:sz w:val="20"/>
          <w:szCs w:val="20"/>
        </w:rPr>
        <w:t xml:space="preserve">Insights </w:t>
      </w:r>
      <w:r w:rsidRPr="00BC6033">
        <w:rPr>
          <w:rFonts w:ascii="Open Sans Light" w:hAnsi="Open Sans Light" w:cs="Open Sans Light"/>
          <w:sz w:val="20"/>
          <w:szCs w:val="20"/>
        </w:rPr>
        <w:t>role you will</w:t>
      </w:r>
      <w:r>
        <w:rPr>
          <w:rFonts w:ascii="Open Sans Light" w:hAnsi="Open Sans Light" w:cs="Open Sans Light"/>
          <w:sz w:val="20"/>
          <w:szCs w:val="20"/>
        </w:rPr>
        <w:t xml:space="preserve"> also be responsible to:</w:t>
      </w:r>
    </w:p>
    <w:p w14:paraId="1A83B5D5" w14:textId="77777777" w:rsidR="00443DF4" w:rsidRDefault="00443DF4" w:rsidP="003513E8">
      <w:pPr>
        <w:numPr>
          <w:ilvl w:val="0"/>
          <w:numId w:val="27"/>
        </w:numPr>
        <w:spacing w:before="120" w:after="0" w:line="240" w:lineRule="auto"/>
        <w:ind w:left="567" w:hanging="425"/>
        <w:rPr>
          <w:rFonts w:ascii="Open Sans Light" w:hAnsi="Open Sans Light" w:cs="Open Sans Light"/>
          <w:sz w:val="20"/>
          <w:szCs w:val="20"/>
        </w:rPr>
      </w:pPr>
      <w:r w:rsidRPr="00692411">
        <w:rPr>
          <w:rFonts w:ascii="Open Sans Light" w:hAnsi="Open Sans Light" w:cs="Open Sans Light"/>
          <w:sz w:val="20"/>
          <w:szCs w:val="20"/>
        </w:rPr>
        <w:t>Establish, enhance and maintain key strategic alliances with external stakeholders in the health sector and guide stakeholder engagement to support the AIHW’s pursuit of its strategic goals, with particular focus on the Commonwealth, State and Territory partners, funders and data suppliers</w:t>
      </w:r>
    </w:p>
    <w:p w14:paraId="24295067" w14:textId="77777777" w:rsidR="00443DF4" w:rsidRPr="00692411" w:rsidRDefault="00443DF4" w:rsidP="003513E8">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692411">
        <w:rPr>
          <w:rFonts w:ascii="Open Sans Light" w:hAnsi="Open Sans Light" w:cs="Open Sans Light"/>
          <w:sz w:val="20"/>
          <w:szCs w:val="20"/>
        </w:rPr>
        <w:t xml:space="preserve">Provide expertise and professional leadership to inform the Health Insights Division’s work spanning the collection, analysis and dissemination of data with a focus on primary and community healthcare, public and private hospital services, mental health, cancer services, maternal, perinatal and child health, preventive and population health, chronic health conditions, and other key health topics  </w:t>
      </w:r>
    </w:p>
    <w:p w14:paraId="304C4B85" w14:textId="77777777" w:rsidR="00443DF4" w:rsidRPr="00692411" w:rsidRDefault="00443DF4" w:rsidP="003513E8">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692411">
        <w:rPr>
          <w:rFonts w:ascii="Open Sans Light" w:hAnsi="Open Sans Light" w:cs="Open Sans Light"/>
          <w:sz w:val="20"/>
          <w:szCs w:val="20"/>
        </w:rPr>
        <w:t xml:space="preserve">Oversee and facilitate the establishment of a new health system performance assessment framework and associated reporting arrangements to support the 2025-30 National Health Reform Agreement </w:t>
      </w:r>
    </w:p>
    <w:p w14:paraId="79FA09C6" w14:textId="399C21D2" w:rsidR="00443DF4" w:rsidRPr="00692411" w:rsidRDefault="00443DF4" w:rsidP="003513E8">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692411">
        <w:rPr>
          <w:rFonts w:ascii="Open Sans Light" w:hAnsi="Open Sans Light" w:cs="Open Sans Light"/>
          <w:sz w:val="20"/>
          <w:szCs w:val="20"/>
        </w:rPr>
        <w:t>Oversee and provide expert guidance on the maintenance, production and focus of national health data products, collections and systems, including shaping their modernisation and availability</w:t>
      </w:r>
      <w:r>
        <w:rPr>
          <w:rFonts w:ascii="Open Sans Light" w:hAnsi="Open Sans Light" w:cs="Open Sans Light"/>
          <w:sz w:val="20"/>
          <w:szCs w:val="20"/>
        </w:rPr>
        <w:t>.</w:t>
      </w:r>
      <w:r w:rsidRPr="00692411">
        <w:rPr>
          <w:rFonts w:ascii="Open Sans Light" w:hAnsi="Open Sans Light" w:cs="Open Sans Light"/>
          <w:sz w:val="20"/>
          <w:szCs w:val="20"/>
        </w:rPr>
        <w:t xml:space="preserve"> </w:t>
      </w:r>
    </w:p>
    <w:p w14:paraId="1F92B5F9" w14:textId="77777777" w:rsidR="00443DF4" w:rsidRPr="00896B30" w:rsidRDefault="00443DF4" w:rsidP="00896B30">
      <w:pPr>
        <w:spacing w:before="120" w:after="0" w:line="240" w:lineRule="auto"/>
        <w:jc w:val="both"/>
        <w:rPr>
          <w:rFonts w:ascii="Open Sans Light" w:hAnsi="Open Sans Light" w:cs="Open Sans Light"/>
          <w:sz w:val="4"/>
          <w:szCs w:val="4"/>
        </w:rPr>
      </w:pPr>
    </w:p>
    <w:p w14:paraId="381AD355" w14:textId="001B96E4" w:rsidR="00443DF4" w:rsidRDefault="00443DF4" w:rsidP="00443DF4">
      <w:pPr>
        <w:spacing w:before="120" w:after="0" w:line="240" w:lineRule="auto"/>
        <w:jc w:val="both"/>
        <w:rPr>
          <w:rFonts w:ascii="Open Sans Light" w:hAnsi="Open Sans Light" w:cs="Open Sans Light"/>
          <w:sz w:val="20"/>
          <w:szCs w:val="20"/>
        </w:rPr>
      </w:pPr>
      <w:r>
        <w:rPr>
          <w:rFonts w:ascii="Open Sans Light" w:hAnsi="Open Sans Light" w:cs="Open Sans Light"/>
          <w:sz w:val="20"/>
          <w:szCs w:val="20"/>
        </w:rPr>
        <w:t xml:space="preserve">Additionally for the </w:t>
      </w:r>
      <w:r w:rsidRPr="00E344C4">
        <w:rPr>
          <w:rFonts w:ascii="Open Sans Light" w:hAnsi="Open Sans Light" w:cs="Open Sans Light"/>
          <w:b/>
          <w:bCs/>
          <w:sz w:val="20"/>
          <w:szCs w:val="20"/>
        </w:rPr>
        <w:t>Executive Director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Community and First Nations Insights</w:t>
      </w:r>
      <w:r w:rsidRPr="00BC6033">
        <w:rPr>
          <w:rFonts w:ascii="Open Sans Light" w:hAnsi="Open Sans Light" w:cs="Open Sans Light"/>
          <w:sz w:val="20"/>
          <w:szCs w:val="20"/>
        </w:rPr>
        <w:t xml:space="preserve"> role you will</w:t>
      </w:r>
      <w:r>
        <w:rPr>
          <w:rFonts w:ascii="Open Sans Light" w:hAnsi="Open Sans Light" w:cs="Open Sans Light"/>
          <w:sz w:val="20"/>
          <w:szCs w:val="20"/>
        </w:rPr>
        <w:t xml:space="preserve"> also be responsible to:</w:t>
      </w:r>
    </w:p>
    <w:p w14:paraId="3FBE6635" w14:textId="77777777" w:rsidR="00443DF4" w:rsidRDefault="00443DF4" w:rsidP="003513E8">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443DF4">
        <w:rPr>
          <w:rFonts w:ascii="Open Sans Light" w:hAnsi="Open Sans Light" w:cs="Open Sans Light"/>
          <w:sz w:val="20"/>
          <w:szCs w:val="20"/>
        </w:rPr>
        <w:t>Establish, enhance and maintain key strategic alliances with external stakeholders in the community sector and amongst First Nation people and communities to guide stakeholder engagement to support the AIHW’s pursuit of its strategic goals, with particular focus on the Commonwealth, State and Territory partners, funders and data suppliers</w:t>
      </w:r>
    </w:p>
    <w:p w14:paraId="6B3AA33D" w14:textId="5F720FA3" w:rsidR="00443DF4" w:rsidRPr="00443DF4" w:rsidRDefault="00443DF4" w:rsidP="003513E8">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443DF4">
        <w:rPr>
          <w:rFonts w:ascii="Open Sans Light" w:hAnsi="Open Sans Light" w:cs="Open Sans Light"/>
          <w:sz w:val="20"/>
          <w:szCs w:val="20"/>
        </w:rPr>
        <w:t xml:space="preserve">Provide expertise and professional leadership to inform the Community and First Nations Insights Division’s work spanning the collection, analysis and dissemination of data with a focus on child welfare, First Nations health and welfare, housing and homelessness, justice and education, </w:t>
      </w:r>
      <w:r w:rsidR="00DF5B38">
        <w:rPr>
          <w:rFonts w:ascii="Open Sans Light" w:hAnsi="Open Sans Light" w:cs="Open Sans Light"/>
          <w:sz w:val="20"/>
          <w:szCs w:val="20"/>
        </w:rPr>
        <w:t>d</w:t>
      </w:r>
      <w:r w:rsidRPr="00443DF4">
        <w:rPr>
          <w:rFonts w:ascii="Open Sans Light" w:hAnsi="Open Sans Light" w:cs="Open Sans Light"/>
          <w:sz w:val="20"/>
          <w:szCs w:val="20"/>
        </w:rPr>
        <w:t xml:space="preserve">efence and veterans, ageing and aged care, disability, dementia, and family, domestic and sexual violence </w:t>
      </w:r>
    </w:p>
    <w:p w14:paraId="48D9AA61" w14:textId="11853F61" w:rsidR="00443DF4" w:rsidRDefault="00443DF4" w:rsidP="00896B30">
      <w:pPr>
        <w:pStyle w:val="ListParagraph"/>
        <w:numPr>
          <w:ilvl w:val="0"/>
          <w:numId w:val="27"/>
        </w:numPr>
        <w:spacing w:before="120" w:after="0" w:line="240" w:lineRule="auto"/>
        <w:ind w:left="567" w:hanging="425"/>
        <w:contextualSpacing w:val="0"/>
        <w:rPr>
          <w:rFonts w:ascii="Open Sans Light" w:hAnsi="Open Sans Light" w:cs="Open Sans Light"/>
          <w:sz w:val="20"/>
          <w:szCs w:val="20"/>
        </w:rPr>
      </w:pPr>
      <w:r w:rsidRPr="00443DF4">
        <w:rPr>
          <w:rFonts w:ascii="Open Sans Light" w:hAnsi="Open Sans Light" w:cs="Open Sans Light"/>
          <w:sz w:val="20"/>
          <w:szCs w:val="20"/>
        </w:rPr>
        <w:t>Oversee and provide expert guidance on the maintenance, production and focus of national data products, collections and systems relating to First Nations people and communities including shaping the modernisation and availability of these data products, assets and systems</w:t>
      </w:r>
      <w:r>
        <w:rPr>
          <w:rFonts w:ascii="Open Sans Light" w:hAnsi="Open Sans Light" w:cs="Open Sans Light"/>
          <w:sz w:val="20"/>
          <w:szCs w:val="20"/>
        </w:rPr>
        <w:t>.</w:t>
      </w:r>
    </w:p>
    <w:p w14:paraId="75553ED4" w14:textId="77777777" w:rsidR="00C364A2" w:rsidRDefault="00C364A2" w:rsidP="00C364A2">
      <w:pPr>
        <w:pStyle w:val="BodyText"/>
        <w:spacing w:before="0"/>
        <w:ind w:left="587"/>
        <w:rPr>
          <w:rFonts w:ascii="Open Sans Light" w:hAnsi="Open Sans Light" w:cs="Open Sans Light"/>
          <w:sz w:val="20"/>
          <w:szCs w:val="20"/>
        </w:rPr>
      </w:pPr>
    </w:p>
    <w:p w14:paraId="0181F591" w14:textId="77777777" w:rsidR="004402AD" w:rsidRPr="002050EF" w:rsidRDefault="004402AD" w:rsidP="00C364A2">
      <w:pPr>
        <w:pStyle w:val="BodyText"/>
        <w:spacing w:before="0"/>
        <w:ind w:left="587"/>
        <w:rPr>
          <w:rFonts w:ascii="Open Sans Light" w:hAnsi="Open Sans Light" w:cs="Open Sans Light"/>
          <w:sz w:val="20"/>
          <w:szCs w:val="20"/>
        </w:rPr>
      </w:pPr>
    </w:p>
    <w:p w14:paraId="3392E663" w14:textId="5FD9BCF9" w:rsidR="0000327A" w:rsidRPr="002050EF" w:rsidRDefault="0000327A" w:rsidP="00692411">
      <w:pPr>
        <w:rPr>
          <w:rFonts w:ascii="Open Sans Light" w:hAnsi="Open Sans Light" w:cs="Open Sans Light"/>
          <w:sz w:val="20"/>
        </w:rPr>
      </w:pPr>
      <w:r w:rsidRPr="00692411">
        <w:rPr>
          <w:rFonts w:ascii="Open Sans" w:hAnsi="Open Sans" w:cs="Open Sans"/>
          <w:noProof/>
          <w:color w:val="FFFFFF" w:themeColor="background1"/>
        </w:rPr>
        <w:drawing>
          <wp:anchor distT="0" distB="0" distL="114300" distR="114300" simplePos="0" relativeHeight="251670528" behindDoc="1" locked="0" layoutInCell="1" allowOverlap="1" wp14:anchorId="0DDC7B16" wp14:editId="2D21BCC3">
            <wp:simplePos x="0" y="0"/>
            <wp:positionH relativeFrom="page">
              <wp:posOffset>-19050</wp:posOffset>
            </wp:positionH>
            <wp:positionV relativeFrom="paragraph">
              <wp:posOffset>-71755</wp:posOffset>
            </wp:positionV>
            <wp:extent cx="1962150" cy="359326"/>
            <wp:effectExtent l="0" t="0" r="0" b="3175"/>
            <wp:wrapNone/>
            <wp:docPr id="65" name="Picture 6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359326"/>
                    </a:xfrm>
                    <a:prstGeom prst="rect">
                      <a:avLst/>
                    </a:prstGeom>
                  </pic:spPr>
                </pic:pic>
              </a:graphicData>
            </a:graphic>
            <wp14:sizeRelH relativeFrom="margin">
              <wp14:pctWidth>0</wp14:pctWidth>
            </wp14:sizeRelH>
          </wp:anchor>
        </w:drawing>
      </w:r>
      <w:r w:rsidR="00913D27">
        <w:rPr>
          <w:rFonts w:ascii="Open Sans" w:hAnsi="Open Sans" w:cs="Open Sans"/>
          <w:noProof/>
          <w:color w:val="FFFFFF" w:themeColor="background1"/>
        </w:rPr>
        <w:t>Ideal Candidate</w:t>
      </w:r>
    </w:p>
    <w:p w14:paraId="1861E343" w14:textId="77777777" w:rsidR="00E344C4" w:rsidRPr="00896B30" w:rsidRDefault="00E344C4" w:rsidP="00896B30">
      <w:pPr>
        <w:pStyle w:val="BodyText"/>
        <w:spacing w:before="0" w:line="120" w:lineRule="atLeast"/>
        <w:rPr>
          <w:rFonts w:ascii="Open Sans Light" w:hAnsi="Open Sans Light" w:cs="Open Sans Light"/>
          <w:sz w:val="12"/>
          <w:szCs w:val="12"/>
        </w:rPr>
      </w:pPr>
    </w:p>
    <w:p w14:paraId="68CCDFDC" w14:textId="59D537E2" w:rsidR="00913D27" w:rsidRDefault="00913D27" w:rsidP="00913D27">
      <w:pPr>
        <w:spacing w:before="120" w:after="0" w:line="240" w:lineRule="auto"/>
        <w:jc w:val="both"/>
        <w:rPr>
          <w:rFonts w:ascii="Open Sans Light" w:hAnsi="Open Sans Light" w:cs="Open Sans Light"/>
          <w:sz w:val="20"/>
          <w:szCs w:val="20"/>
        </w:rPr>
      </w:pPr>
      <w:r w:rsidRPr="00BC6033">
        <w:rPr>
          <w:rFonts w:ascii="Open Sans Light" w:hAnsi="Open Sans Light" w:cs="Open Sans Light"/>
          <w:sz w:val="20"/>
          <w:szCs w:val="20"/>
        </w:rPr>
        <w:t xml:space="preserve">To be a strong contender for the </w:t>
      </w:r>
      <w:r w:rsidRPr="00E344C4">
        <w:rPr>
          <w:rFonts w:ascii="Open Sans Light" w:hAnsi="Open Sans Light" w:cs="Open Sans Light"/>
          <w:b/>
          <w:bCs/>
          <w:sz w:val="20"/>
          <w:szCs w:val="20"/>
        </w:rPr>
        <w:t>Executive Director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Health Insights</w:t>
      </w:r>
      <w:r w:rsidRPr="00E344C4">
        <w:rPr>
          <w:rFonts w:ascii="Open Sans Light" w:hAnsi="Open Sans Light" w:cs="Open Sans Light"/>
          <w:sz w:val="20"/>
          <w:szCs w:val="20"/>
        </w:rPr>
        <w:t xml:space="preserve"> </w:t>
      </w:r>
      <w:r w:rsidRPr="00E344C4">
        <w:rPr>
          <w:rFonts w:ascii="Open Sans Light" w:hAnsi="Open Sans Light" w:cs="Open Sans Light"/>
          <w:i/>
          <w:iCs/>
          <w:sz w:val="20"/>
          <w:szCs w:val="20"/>
        </w:rPr>
        <w: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Executive Director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Community and First Nations Insights</w:t>
      </w:r>
      <w:r w:rsidRPr="00BC6033">
        <w:rPr>
          <w:rFonts w:ascii="Open Sans Light" w:hAnsi="Open Sans Light" w:cs="Open Sans Light"/>
          <w:sz w:val="20"/>
          <w:szCs w:val="20"/>
        </w:rPr>
        <w:t xml:space="preserve"> role you will demonstrate the following capabilities: </w:t>
      </w:r>
    </w:p>
    <w:p w14:paraId="357E5B4E" w14:textId="77777777" w:rsidR="00896B30" w:rsidRPr="00896B30" w:rsidRDefault="00896B30" w:rsidP="00896B30">
      <w:pPr>
        <w:spacing w:before="0" w:after="0" w:line="240" w:lineRule="auto"/>
        <w:jc w:val="both"/>
        <w:rPr>
          <w:rFonts w:ascii="Open Sans Light" w:hAnsi="Open Sans Light" w:cs="Open Sans Light"/>
          <w:sz w:val="12"/>
          <w:szCs w:val="12"/>
        </w:rPr>
      </w:pPr>
    </w:p>
    <w:p w14:paraId="08230200" w14:textId="5AA3A0F3"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Proven ability to provide strategic and operational leadership to data management, analytical, reporting and/or statistical functions, being personally accountable for high quality outcomes</w:t>
      </w:r>
    </w:p>
    <w:p w14:paraId="42106FA6"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Strong working understanding of the Australian health and welfare landscape, and the role of data, analytics and evidence-based decision making within this landscape</w:t>
      </w:r>
    </w:p>
    <w:p w14:paraId="0B980F3F"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Ability to effectively analyse and interpret complex information from various sources to identify and communicate trends, patterns, and insights of greatest relevance to stakeholders</w:t>
      </w:r>
    </w:p>
    <w:p w14:paraId="638D927E"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The ability to formulate and communicate strategic advice that reflects consideration of organisation-wide implications, diverse stakeholder perspectives, and political and policy contexts</w:t>
      </w:r>
    </w:p>
    <w:p w14:paraId="4939C4DD"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Ability to critically evaluate business information, challenge assumptions, and develop well-reasoned conclusions and strategies based on evidence and analysis to inform strategic decisions and long-term planning for the Division and the Institute</w:t>
      </w:r>
    </w:p>
    <w:p w14:paraId="48422B00"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Ability to apply judgment, and make informed and timely decisions that align with organisational goals and objectives, and develop and articulate a clear vision for the future to inspire and motivate teams and drive strategic initiatives forward</w:t>
      </w:r>
    </w:p>
    <w:p w14:paraId="2D787B3D"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Strong communication skills, including the ability to clearly and effectively present research findings, articulate insights, prepare policy and funding proposals, and strategic recommendations to stakeholders at all levels within and outside the organisation</w:t>
      </w:r>
    </w:p>
    <w:p w14:paraId="021C9DA5"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Ability to engage with and influence high-level external stakeholders, including the ability to understand their needs and build ongoing strategic relationships</w:t>
      </w:r>
    </w:p>
    <w:p w14:paraId="1ED86530" w14:textId="77777777" w:rsidR="00692411" w:rsidRPr="00692411"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Ability to adapt to changing circumstances and environments, including revising strategies and plans as needed to respond to new challenges and opportunities in research and analysis</w:t>
      </w:r>
    </w:p>
    <w:p w14:paraId="5D11778C" w14:textId="77777777" w:rsidR="00E344C4" w:rsidRDefault="00692411" w:rsidP="00913D27">
      <w:pPr>
        <w:pStyle w:val="ListParagraph"/>
        <w:numPr>
          <w:ilvl w:val="0"/>
          <w:numId w:val="30"/>
        </w:numPr>
        <w:spacing w:before="0" w:after="100" w:afterAutospacing="1" w:line="276" w:lineRule="auto"/>
        <w:rPr>
          <w:rFonts w:ascii="Open Sans Light" w:hAnsi="Open Sans Light" w:cs="Open Sans Light"/>
          <w:sz w:val="20"/>
          <w:szCs w:val="20"/>
        </w:rPr>
      </w:pPr>
      <w:r w:rsidRPr="00692411">
        <w:rPr>
          <w:rFonts w:ascii="Open Sans Light" w:hAnsi="Open Sans Light" w:cs="Open Sans Light"/>
          <w:sz w:val="20"/>
          <w:szCs w:val="20"/>
        </w:rPr>
        <w:t>Highly developed leadership and people management skills, including the ability to lead a diverse team in a dynamic environment, encourage innovative ideas, build trust, provide support, coach, mentor and guide teams and emerging leaders, and foster a positive and inclusive team culture.</w:t>
      </w:r>
    </w:p>
    <w:p w14:paraId="5F88E3B9" w14:textId="0A160621" w:rsidR="00913D27" w:rsidRPr="00913D27" w:rsidRDefault="00913D27" w:rsidP="00896B30">
      <w:pPr>
        <w:spacing w:before="0" w:line="276" w:lineRule="auto"/>
        <w:rPr>
          <w:rFonts w:ascii="Open Sans Light" w:hAnsi="Open Sans Light" w:cs="Open Sans Light"/>
          <w:sz w:val="20"/>
          <w:szCs w:val="20"/>
        </w:rPr>
      </w:pPr>
      <w:r>
        <w:rPr>
          <w:rFonts w:ascii="Open Sans Light" w:hAnsi="Open Sans Light" w:cs="Open Sans Light"/>
          <w:sz w:val="20"/>
          <w:szCs w:val="20"/>
        </w:rPr>
        <w:t xml:space="preserve">Additionally for the </w:t>
      </w:r>
      <w:r w:rsidRPr="00E344C4">
        <w:rPr>
          <w:rFonts w:ascii="Open Sans Light" w:hAnsi="Open Sans Light" w:cs="Open Sans Light"/>
          <w:b/>
          <w:bCs/>
          <w:sz w:val="20"/>
          <w:szCs w:val="20"/>
        </w:rPr>
        <w:t>Executive Director</w:t>
      </w:r>
      <w:r w:rsidRPr="00E344C4">
        <w:rPr>
          <w:rFonts w:ascii="Open Sans Light" w:hAnsi="Open Sans Light" w:cs="Open Sans Light"/>
          <w:sz w:val="20"/>
          <w:szCs w:val="20"/>
        </w:rPr>
        <w:t xml:space="preserve"> </w:t>
      </w:r>
      <w:r w:rsidRPr="00E344C4">
        <w:rPr>
          <w:rFonts w:ascii="Open Sans Light" w:hAnsi="Open Sans Light" w:cs="Open Sans Light"/>
          <w:b/>
          <w:bCs/>
          <w:sz w:val="20"/>
          <w:szCs w:val="20"/>
        </w:rPr>
        <w:t>Community and First Nations Insights</w:t>
      </w:r>
      <w:r w:rsidRPr="00BC6033">
        <w:rPr>
          <w:rFonts w:ascii="Open Sans Light" w:hAnsi="Open Sans Light" w:cs="Open Sans Light"/>
          <w:sz w:val="20"/>
          <w:szCs w:val="20"/>
        </w:rPr>
        <w:t xml:space="preserve"> role you will</w:t>
      </w:r>
      <w:r w:rsidR="004167E5">
        <w:rPr>
          <w:rFonts w:ascii="Open Sans Light" w:hAnsi="Open Sans Light" w:cs="Open Sans Light"/>
          <w:sz w:val="20"/>
          <w:szCs w:val="20"/>
        </w:rPr>
        <w:t>:</w:t>
      </w:r>
    </w:p>
    <w:p w14:paraId="16AFA061" w14:textId="15FFD3E4" w:rsidR="00681AFA" w:rsidRPr="00681AFA" w:rsidRDefault="00692411" w:rsidP="00913D27">
      <w:pPr>
        <w:pStyle w:val="ListParagraph"/>
        <w:numPr>
          <w:ilvl w:val="0"/>
          <w:numId w:val="30"/>
        </w:numPr>
        <w:spacing w:before="0" w:after="100" w:afterAutospacing="1" w:line="276" w:lineRule="auto"/>
        <w:rPr>
          <w:color w:val="000000" w:themeColor="text1"/>
        </w:rPr>
      </w:pPr>
      <w:r w:rsidRPr="00692411">
        <w:rPr>
          <w:rFonts w:ascii="Open Sans Light" w:hAnsi="Open Sans Light" w:cs="Open Sans Light"/>
          <w:sz w:val="20"/>
          <w:szCs w:val="20"/>
        </w:rPr>
        <w:t>Demonstrate understanding of the matters impacting Aboriginal and/or Torres Strait Islander peoples and a high-level ability to communicate sensitively and effectively with Aboriginal and/or Torres Strait Islander people</w:t>
      </w:r>
      <w:r>
        <w:rPr>
          <w:rFonts w:ascii="Open Sans Light" w:hAnsi="Open Sans Light" w:cs="Open Sans Light"/>
          <w:sz w:val="20"/>
          <w:szCs w:val="20"/>
        </w:rPr>
        <w:t>s</w:t>
      </w:r>
      <w:r w:rsidR="004167E5">
        <w:rPr>
          <w:rFonts w:ascii="Open Sans Light" w:hAnsi="Open Sans Light" w:cs="Open Sans Light"/>
          <w:sz w:val="20"/>
          <w:szCs w:val="20"/>
        </w:rPr>
        <w:t>.</w:t>
      </w:r>
    </w:p>
    <w:p w14:paraId="26B26C67" w14:textId="7958AD18" w:rsidR="00692411" w:rsidRPr="00543CE9" w:rsidRDefault="00692411" w:rsidP="00896B30">
      <w:pPr>
        <w:spacing w:before="0" w:after="0" w:line="276" w:lineRule="auto"/>
        <w:rPr>
          <w:color w:val="000000" w:themeColor="text1"/>
        </w:rPr>
      </w:pPr>
      <w:r w:rsidRPr="00681AFA">
        <w:rPr>
          <w:rFonts w:ascii="Open Sans Light" w:hAnsi="Open Sans Light" w:cs="Open Sans Light"/>
          <w:sz w:val="20"/>
        </w:rPr>
        <w:t>Relevant tertiary qualifications are desirable. In addition, membership of relevant professional associations or institutes will be well regarded.</w:t>
      </w:r>
    </w:p>
    <w:p w14:paraId="6B9BBE5D" w14:textId="31EE86B4" w:rsidR="009F1205" w:rsidRPr="002050EF" w:rsidRDefault="009F1205" w:rsidP="00896B30">
      <w:pPr>
        <w:pStyle w:val="AIHWbodytext"/>
        <w:spacing w:after="0" w:line="120" w:lineRule="atLeast"/>
        <w:rPr>
          <w:rFonts w:ascii="Open Sans Light" w:hAnsi="Open Sans Light" w:cs="Open Sans Light"/>
          <w:sz w:val="20"/>
          <w:lang w:eastAsia="en-AU"/>
        </w:rPr>
      </w:pPr>
      <w:r w:rsidRPr="002050EF">
        <w:rPr>
          <w:rFonts w:ascii="Open Sans Light" w:hAnsi="Open Sans Light" w:cs="Open Sans Light"/>
          <w:noProof/>
          <w:sz w:val="20"/>
          <w:lang w:eastAsia="en-AU"/>
        </w:rPr>
        <w:drawing>
          <wp:anchor distT="0" distB="0" distL="114300" distR="114300" simplePos="0" relativeHeight="251680768" behindDoc="1" locked="0" layoutInCell="1" allowOverlap="1" wp14:anchorId="076A81A0" wp14:editId="2272E757">
            <wp:simplePos x="0" y="0"/>
            <wp:positionH relativeFrom="page">
              <wp:posOffset>-15902</wp:posOffset>
            </wp:positionH>
            <wp:positionV relativeFrom="paragraph">
              <wp:posOffset>168109</wp:posOffset>
            </wp:positionV>
            <wp:extent cx="1439186" cy="358775"/>
            <wp:effectExtent l="0" t="0" r="8890" b="3175"/>
            <wp:wrapNone/>
            <wp:docPr id="1785060094" name="Picture 178506009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2570" cy="359619"/>
                    </a:xfrm>
                    <a:prstGeom prst="rect">
                      <a:avLst/>
                    </a:prstGeom>
                  </pic:spPr>
                </pic:pic>
              </a:graphicData>
            </a:graphic>
            <wp14:sizeRelH relativeFrom="margin">
              <wp14:pctWidth>0</wp14:pctWidth>
            </wp14:sizeRelH>
          </wp:anchor>
        </w:drawing>
      </w:r>
    </w:p>
    <w:p w14:paraId="7F0D514F" w14:textId="2C01C7F7" w:rsidR="009F1205" w:rsidRPr="00681AFA" w:rsidRDefault="009F1205" w:rsidP="00681AFA">
      <w:pPr>
        <w:spacing w:before="0" w:after="100" w:afterAutospacing="1" w:line="276" w:lineRule="auto"/>
        <w:rPr>
          <w:rFonts w:ascii="Open Sans Light" w:hAnsi="Open Sans Light" w:cs="Open Sans Light"/>
          <w:sz w:val="20"/>
          <w:szCs w:val="20"/>
        </w:rPr>
      </w:pPr>
      <w:r w:rsidRPr="00692411">
        <w:rPr>
          <w:rFonts w:ascii="Open Sans" w:hAnsi="Open Sans" w:cs="Open Sans"/>
          <w:noProof/>
          <w:color w:val="FFFFFF" w:themeColor="background1"/>
        </w:rPr>
        <w:t>Eligibility</w:t>
      </w:r>
    </w:p>
    <w:p w14:paraId="192579FB" w14:textId="1DBAA180" w:rsidR="009F1205" w:rsidRPr="009F1205" w:rsidRDefault="009F1205" w:rsidP="009F1205">
      <w:pPr>
        <w:pStyle w:val="AIHWbodytext"/>
        <w:rPr>
          <w:rFonts w:ascii="Open Sans Light" w:hAnsi="Open Sans Light" w:cs="Open Sans Light"/>
          <w:sz w:val="20"/>
          <w:lang w:eastAsia="en-AU"/>
        </w:rPr>
      </w:pPr>
      <w:r w:rsidRPr="009F1205">
        <w:rPr>
          <w:rFonts w:ascii="Open Sans Light" w:hAnsi="Open Sans Light" w:cs="Open Sans Light"/>
          <w:sz w:val="20"/>
          <w:lang w:eastAsia="en-AU"/>
        </w:rPr>
        <w:t xml:space="preserve">To be eligible to apply for this vacancy, </w:t>
      </w:r>
      <w:r w:rsidR="00A23301">
        <w:rPr>
          <w:rFonts w:ascii="Open Sans Light" w:hAnsi="Open Sans Light" w:cs="Open Sans Light"/>
          <w:sz w:val="20"/>
          <w:lang w:eastAsia="en-AU"/>
        </w:rPr>
        <w:t xml:space="preserve">you </w:t>
      </w:r>
      <w:r w:rsidRPr="009F1205">
        <w:rPr>
          <w:rFonts w:ascii="Open Sans Light" w:hAnsi="Open Sans Light" w:cs="Open Sans Light"/>
          <w:sz w:val="20"/>
          <w:lang w:eastAsia="en-AU"/>
        </w:rPr>
        <w:t xml:space="preserve">must: </w:t>
      </w:r>
    </w:p>
    <w:p w14:paraId="4DC54D74" w14:textId="35113CF5" w:rsidR="009F1205" w:rsidRPr="009F1205" w:rsidRDefault="009F1205">
      <w:pPr>
        <w:pStyle w:val="AIHWbodytext"/>
        <w:numPr>
          <w:ilvl w:val="0"/>
          <w:numId w:val="26"/>
        </w:numPr>
        <w:rPr>
          <w:rFonts w:ascii="Open Sans Light" w:hAnsi="Open Sans Light" w:cs="Open Sans Light"/>
          <w:sz w:val="20"/>
          <w:lang w:eastAsia="en-AU"/>
        </w:rPr>
      </w:pPr>
      <w:r w:rsidRPr="009F1205">
        <w:rPr>
          <w:rFonts w:ascii="Open Sans Light" w:hAnsi="Open Sans Light" w:cs="Open Sans Light"/>
          <w:sz w:val="20"/>
          <w:lang w:eastAsia="en-AU"/>
        </w:rPr>
        <w:t>be an Australian citizen</w:t>
      </w:r>
    </w:p>
    <w:p w14:paraId="2539289E" w14:textId="3C841CE0" w:rsidR="009F1205" w:rsidRPr="009F1205" w:rsidRDefault="009F1205">
      <w:pPr>
        <w:pStyle w:val="AIHWbodytext"/>
        <w:numPr>
          <w:ilvl w:val="0"/>
          <w:numId w:val="26"/>
        </w:numPr>
        <w:rPr>
          <w:rFonts w:ascii="Open Sans Light" w:hAnsi="Open Sans Light" w:cs="Open Sans Light"/>
          <w:sz w:val="20"/>
          <w:lang w:eastAsia="en-AU"/>
        </w:rPr>
      </w:pPr>
      <w:r w:rsidRPr="009F1205">
        <w:rPr>
          <w:rFonts w:ascii="Open Sans Light" w:hAnsi="Open Sans Light" w:cs="Open Sans Light"/>
          <w:sz w:val="20"/>
          <w:lang w:eastAsia="en-AU"/>
        </w:rPr>
        <w:t xml:space="preserve">undergo </w:t>
      </w:r>
      <w:r w:rsidR="00A23301">
        <w:rPr>
          <w:rFonts w:ascii="Open Sans Light" w:hAnsi="Open Sans Light" w:cs="Open Sans Light"/>
          <w:sz w:val="20"/>
          <w:lang w:eastAsia="en-AU"/>
        </w:rPr>
        <w:t xml:space="preserve">any required </w:t>
      </w:r>
      <w:r w:rsidRPr="009F1205">
        <w:rPr>
          <w:rFonts w:ascii="Open Sans Light" w:hAnsi="Open Sans Light" w:cs="Open Sans Light"/>
          <w:sz w:val="20"/>
          <w:lang w:eastAsia="en-AU"/>
        </w:rPr>
        <w:t>pre-employment checks, including a police records check</w:t>
      </w:r>
    </w:p>
    <w:p w14:paraId="1CD80832" w14:textId="6B2FB634" w:rsidR="009F1205" w:rsidRPr="009F1205" w:rsidRDefault="009F1205">
      <w:pPr>
        <w:pStyle w:val="AIHWbodytext"/>
        <w:numPr>
          <w:ilvl w:val="0"/>
          <w:numId w:val="26"/>
        </w:numPr>
        <w:rPr>
          <w:rFonts w:ascii="Open Sans Light" w:hAnsi="Open Sans Light" w:cs="Open Sans Light"/>
          <w:sz w:val="20"/>
          <w:lang w:eastAsia="en-AU"/>
        </w:rPr>
      </w:pPr>
      <w:r w:rsidRPr="009F1205">
        <w:rPr>
          <w:rFonts w:ascii="Open Sans Light" w:hAnsi="Open Sans Light" w:cs="Open Sans Light"/>
          <w:sz w:val="20"/>
          <w:lang w:eastAsia="en-AU"/>
        </w:rPr>
        <w:t xml:space="preserve">obtain and maintain a valid Security Clearance </w:t>
      </w:r>
      <w:r w:rsidR="00A23301">
        <w:rPr>
          <w:rFonts w:ascii="Open Sans Light" w:hAnsi="Open Sans Light" w:cs="Open Sans Light"/>
          <w:sz w:val="20"/>
          <w:lang w:eastAsia="en-AU"/>
        </w:rPr>
        <w:t>if required</w:t>
      </w:r>
      <w:r w:rsidRPr="009F1205">
        <w:rPr>
          <w:rFonts w:ascii="Open Sans Light" w:hAnsi="Open Sans Light" w:cs="Open Sans Light"/>
          <w:sz w:val="20"/>
          <w:lang w:eastAsia="en-AU"/>
        </w:rPr>
        <w:t xml:space="preserve"> by the </w:t>
      </w:r>
      <w:r w:rsidR="007E2F23">
        <w:rPr>
          <w:rFonts w:ascii="Open Sans Light" w:hAnsi="Open Sans Light" w:cs="Open Sans Light"/>
          <w:sz w:val="20"/>
          <w:lang w:eastAsia="en-AU"/>
        </w:rPr>
        <w:t>I</w:t>
      </w:r>
      <w:r w:rsidRPr="009F1205">
        <w:rPr>
          <w:rFonts w:ascii="Open Sans Light" w:hAnsi="Open Sans Light" w:cs="Open Sans Light"/>
          <w:sz w:val="20"/>
          <w:lang w:eastAsia="en-AU"/>
        </w:rPr>
        <w:t>nstitute</w:t>
      </w:r>
    </w:p>
    <w:p w14:paraId="57F555BB" w14:textId="4E0B55E2" w:rsidR="0028506E" w:rsidRDefault="0028506E" w:rsidP="0028506E">
      <w:pPr>
        <w:pStyle w:val="AIHWbodytext"/>
        <w:numPr>
          <w:ilvl w:val="0"/>
          <w:numId w:val="26"/>
        </w:numPr>
        <w:rPr>
          <w:rFonts w:ascii="Open Sans Light" w:hAnsi="Open Sans Light" w:cs="Open Sans Light"/>
          <w:sz w:val="20"/>
          <w:lang w:eastAsia="en-AU"/>
        </w:rPr>
      </w:pPr>
      <w:r>
        <w:rPr>
          <w:rFonts w:ascii="Open Sans Light" w:hAnsi="Open Sans Light" w:cs="Open Sans Light"/>
          <w:sz w:val="20"/>
          <w:lang w:eastAsia="en-AU"/>
        </w:rPr>
        <w:t>a</w:t>
      </w:r>
      <w:r w:rsidRPr="0028506E">
        <w:rPr>
          <w:rFonts w:ascii="Open Sans Light" w:hAnsi="Open Sans Light" w:cs="Open Sans Light"/>
          <w:sz w:val="20"/>
          <w:lang w:eastAsia="en-AU"/>
        </w:rPr>
        <w:t xml:space="preserve"> probationary period of six (6) months will apply to any new engagement to the APS. </w:t>
      </w:r>
    </w:p>
    <w:p w14:paraId="62B3687E" w14:textId="3E75924E" w:rsidR="00CF502F" w:rsidRPr="002050EF" w:rsidRDefault="004402AD" w:rsidP="0028506E">
      <w:pPr>
        <w:pStyle w:val="AIHWbodytext"/>
        <w:ind w:left="1065"/>
        <w:rPr>
          <w:rFonts w:ascii="Open Sans Light" w:hAnsi="Open Sans Light" w:cs="Open Sans Light"/>
          <w:sz w:val="20"/>
          <w:lang w:eastAsia="en-AU"/>
        </w:rPr>
      </w:pPr>
      <w:r w:rsidRPr="00692411">
        <w:rPr>
          <w:rFonts w:ascii="Open Sans" w:hAnsi="Open Sans" w:cs="Open Sans"/>
          <w:noProof/>
          <w:color w:val="FFFFFF" w:themeColor="background1"/>
        </w:rPr>
        <w:lastRenderedPageBreak/>
        <w:drawing>
          <wp:anchor distT="0" distB="0" distL="114300" distR="114300" simplePos="0" relativeHeight="251682816" behindDoc="1" locked="0" layoutInCell="1" allowOverlap="1" wp14:anchorId="0A7C2560" wp14:editId="76D9F402">
            <wp:simplePos x="0" y="0"/>
            <wp:positionH relativeFrom="page">
              <wp:align>left</wp:align>
            </wp:positionH>
            <wp:positionV relativeFrom="paragraph">
              <wp:posOffset>172720</wp:posOffset>
            </wp:positionV>
            <wp:extent cx="1962150" cy="359326"/>
            <wp:effectExtent l="0" t="0" r="0" b="3175"/>
            <wp:wrapNone/>
            <wp:docPr id="1534998489" name="Picture 153499848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359326"/>
                    </a:xfrm>
                    <a:prstGeom prst="rect">
                      <a:avLst/>
                    </a:prstGeom>
                  </pic:spPr>
                </pic:pic>
              </a:graphicData>
            </a:graphic>
            <wp14:sizeRelH relativeFrom="margin">
              <wp14:pctWidth>0</wp14:pctWidth>
            </wp14:sizeRelH>
          </wp:anchor>
        </w:drawing>
      </w:r>
      <w:r w:rsidR="00692411" w:rsidRPr="002050EF">
        <w:rPr>
          <w:rFonts w:ascii="Open Sans Light" w:hAnsi="Open Sans Light" w:cs="Open Sans Light"/>
          <w:noProof/>
          <w:sz w:val="20"/>
          <w:lang w:eastAsia="en-AU"/>
        </w:rPr>
        <w:drawing>
          <wp:anchor distT="0" distB="0" distL="114300" distR="114300" simplePos="0" relativeHeight="251672576" behindDoc="1" locked="0" layoutInCell="1" allowOverlap="1" wp14:anchorId="237C6F84" wp14:editId="70473570">
            <wp:simplePos x="0" y="0"/>
            <wp:positionH relativeFrom="page">
              <wp:posOffset>-121920</wp:posOffset>
            </wp:positionH>
            <wp:positionV relativeFrom="paragraph">
              <wp:posOffset>164465</wp:posOffset>
            </wp:positionV>
            <wp:extent cx="1690370" cy="358775"/>
            <wp:effectExtent l="0" t="0" r="5080" b="3175"/>
            <wp:wrapNone/>
            <wp:docPr id="66" name="Picture 6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0370" cy="358775"/>
                    </a:xfrm>
                    <a:prstGeom prst="rect">
                      <a:avLst/>
                    </a:prstGeom>
                  </pic:spPr>
                </pic:pic>
              </a:graphicData>
            </a:graphic>
            <wp14:sizeRelH relativeFrom="margin">
              <wp14:pctWidth>0</wp14:pctWidth>
            </wp14:sizeRelH>
          </wp:anchor>
        </w:drawing>
      </w:r>
    </w:p>
    <w:p w14:paraId="6221AF1A" w14:textId="28D2EA5C" w:rsidR="0000327A" w:rsidRPr="002050EF" w:rsidRDefault="0000327A" w:rsidP="00CF502F">
      <w:pPr>
        <w:spacing w:before="0" w:after="100" w:afterAutospacing="1" w:line="276" w:lineRule="auto"/>
        <w:rPr>
          <w:rFonts w:ascii="Open Sans Light" w:hAnsi="Open Sans Light" w:cs="Open Sans Light"/>
          <w:sz w:val="20"/>
          <w:szCs w:val="20"/>
        </w:rPr>
      </w:pPr>
      <w:r w:rsidRPr="00692411">
        <w:rPr>
          <w:rFonts w:ascii="Open Sans" w:hAnsi="Open Sans" w:cs="Open Sans"/>
          <w:noProof/>
          <w:color w:val="FFFFFF" w:themeColor="background1"/>
        </w:rPr>
        <w:t>How</w:t>
      </w:r>
      <w:r w:rsidRPr="002050EF">
        <w:rPr>
          <w:rFonts w:ascii="Open Sans Light" w:hAnsi="Open Sans Light" w:cs="Open Sans Light"/>
          <w:sz w:val="20"/>
          <w:szCs w:val="20"/>
        </w:rPr>
        <w:t xml:space="preserve"> </w:t>
      </w:r>
      <w:r w:rsidRPr="00692411">
        <w:rPr>
          <w:rFonts w:ascii="Open Sans" w:hAnsi="Open Sans" w:cs="Open Sans"/>
          <w:noProof/>
          <w:color w:val="FFFFFF" w:themeColor="background1"/>
        </w:rPr>
        <w:t>to</w:t>
      </w:r>
      <w:r w:rsidRPr="002050EF">
        <w:rPr>
          <w:rFonts w:ascii="Open Sans Light" w:hAnsi="Open Sans Light" w:cs="Open Sans Light"/>
          <w:sz w:val="20"/>
          <w:szCs w:val="20"/>
        </w:rPr>
        <w:t xml:space="preserve"> </w:t>
      </w:r>
      <w:r w:rsidRPr="00692411">
        <w:rPr>
          <w:rFonts w:ascii="Open Sans" w:hAnsi="Open Sans" w:cs="Open Sans"/>
          <w:noProof/>
          <w:color w:val="FFFFFF" w:themeColor="background1"/>
        </w:rPr>
        <w:t>apply</w:t>
      </w:r>
    </w:p>
    <w:p w14:paraId="7D3FAD78" w14:textId="77777777" w:rsidR="00692411" w:rsidRDefault="00692411" w:rsidP="00692411">
      <w:pPr>
        <w:spacing w:before="0" w:after="100" w:afterAutospacing="1" w:line="276" w:lineRule="auto"/>
        <w:rPr>
          <w:rFonts w:ascii="Open Sans Light" w:hAnsi="Open Sans Light" w:cs="Open Sans Light"/>
          <w:sz w:val="20"/>
          <w:szCs w:val="20"/>
        </w:rPr>
      </w:pPr>
      <w:r>
        <w:rPr>
          <w:rFonts w:ascii="Open Sans Light" w:hAnsi="Open Sans Light" w:cs="Open Sans Light"/>
          <w:sz w:val="20"/>
          <w:szCs w:val="20"/>
        </w:rPr>
        <w:t xml:space="preserve">Please </w:t>
      </w:r>
      <w:r w:rsidRPr="0000327A">
        <w:rPr>
          <w:rFonts w:ascii="Open Sans Light" w:hAnsi="Open Sans Light" w:cs="Open Sans Light"/>
          <w:sz w:val="20"/>
          <w:szCs w:val="20"/>
        </w:rPr>
        <w:t xml:space="preserve">submit </w:t>
      </w:r>
      <w:r>
        <w:rPr>
          <w:rFonts w:ascii="Open Sans Light" w:hAnsi="Open Sans Light" w:cs="Open Sans Light"/>
          <w:sz w:val="20"/>
          <w:szCs w:val="20"/>
        </w:rPr>
        <w:t>your</w:t>
      </w:r>
      <w:r w:rsidRPr="0000327A">
        <w:rPr>
          <w:rFonts w:ascii="Open Sans Light" w:hAnsi="Open Sans Light" w:cs="Open Sans Light"/>
          <w:sz w:val="20"/>
          <w:szCs w:val="20"/>
        </w:rPr>
        <w:t xml:space="preserve"> application online via the AIHW </w:t>
      </w:r>
      <w:hyperlink r:id="rId18" w:history="1">
        <w:r w:rsidRPr="009C5A8D">
          <w:rPr>
            <w:rStyle w:val="Hyperlink"/>
            <w:rFonts w:ascii="Open Sans Light" w:hAnsi="Open Sans Light" w:cs="Open Sans Light"/>
            <w:sz w:val="20"/>
            <w:szCs w:val="20"/>
          </w:rPr>
          <w:t>e-Recruit</w:t>
        </w:r>
      </w:hyperlink>
      <w:r w:rsidRPr="0000327A">
        <w:rPr>
          <w:rFonts w:ascii="Open Sans Light" w:hAnsi="Open Sans Light" w:cs="Open Sans Light"/>
          <w:sz w:val="20"/>
          <w:szCs w:val="20"/>
        </w:rPr>
        <w:t xml:space="preserve"> system.</w:t>
      </w:r>
      <w:r>
        <w:rPr>
          <w:rFonts w:ascii="Open Sans Light" w:hAnsi="Open Sans Light" w:cs="Open Sans Light"/>
          <w:sz w:val="20"/>
          <w:szCs w:val="20"/>
        </w:rPr>
        <w:t xml:space="preserve"> </w:t>
      </w:r>
      <w:r w:rsidRPr="0000327A">
        <w:rPr>
          <w:rFonts w:ascii="Open Sans Light" w:hAnsi="Open Sans Light" w:cs="Open Sans Light"/>
          <w:sz w:val="20"/>
          <w:szCs w:val="20"/>
        </w:rPr>
        <w:t>When applying online for the first time</w:t>
      </w:r>
      <w:r>
        <w:rPr>
          <w:rFonts w:ascii="Open Sans Light" w:hAnsi="Open Sans Light" w:cs="Open Sans Light"/>
          <w:sz w:val="20"/>
          <w:szCs w:val="20"/>
        </w:rPr>
        <w:t>,</w:t>
      </w:r>
      <w:r w:rsidRPr="0000327A">
        <w:rPr>
          <w:rFonts w:ascii="Open Sans Light" w:hAnsi="Open Sans Light" w:cs="Open Sans Light"/>
          <w:sz w:val="20"/>
          <w:szCs w:val="20"/>
        </w:rPr>
        <w:t xml:space="preserve"> you will need to register and provide a valid email address.</w:t>
      </w:r>
    </w:p>
    <w:p w14:paraId="2884AFD7" w14:textId="0132849C" w:rsidR="005F1C2B" w:rsidRPr="003C3A65" w:rsidRDefault="005F1C2B" w:rsidP="00692411">
      <w:pPr>
        <w:spacing w:before="0" w:after="100" w:afterAutospacing="1" w:line="276" w:lineRule="auto"/>
        <w:rPr>
          <w:rFonts w:ascii="Arial" w:hAnsi="Arial" w:cs="Arial"/>
          <w:sz w:val="20"/>
          <w:szCs w:val="20"/>
        </w:rPr>
      </w:pPr>
      <w:r w:rsidRPr="00C05884">
        <w:rPr>
          <w:rFonts w:ascii="Open Sans Light" w:hAnsi="Open Sans Light" w:cs="Open Sans Light"/>
          <w:sz w:val="20"/>
          <w:szCs w:val="20"/>
        </w:rPr>
        <w:t xml:space="preserve">On the application form, you will be asked to </w:t>
      </w:r>
      <w:r w:rsidR="00913D27" w:rsidRPr="00C05884">
        <w:rPr>
          <w:rFonts w:ascii="Open Sans Light" w:hAnsi="Open Sans Light" w:cs="Open Sans Light"/>
          <w:sz w:val="20"/>
          <w:szCs w:val="20"/>
        </w:rPr>
        <w:t>indicate</w:t>
      </w:r>
      <w:r w:rsidRPr="00C05884">
        <w:rPr>
          <w:rFonts w:ascii="Open Sans Light" w:hAnsi="Open Sans Light" w:cs="Open Sans Light"/>
          <w:sz w:val="20"/>
          <w:szCs w:val="20"/>
        </w:rPr>
        <w:t xml:space="preserve"> which role you are most interested in</w:t>
      </w:r>
      <w:r w:rsidR="004167E5" w:rsidRPr="00C05884">
        <w:rPr>
          <w:rFonts w:ascii="Open Sans Light" w:hAnsi="Open Sans Light" w:cs="Open Sans Light"/>
          <w:sz w:val="20"/>
          <w:szCs w:val="20"/>
        </w:rPr>
        <w:t xml:space="preserve"> and you should tailor your application accordingly</w:t>
      </w:r>
      <w:r w:rsidRPr="00C05884">
        <w:rPr>
          <w:rFonts w:ascii="Open Sans Light" w:hAnsi="Open Sans Light" w:cs="Open Sans Light"/>
          <w:sz w:val="20"/>
          <w:szCs w:val="20"/>
        </w:rPr>
        <w:t>.</w:t>
      </w:r>
      <w:r>
        <w:rPr>
          <w:rFonts w:ascii="Open Sans Light" w:hAnsi="Open Sans Light" w:cs="Open Sans Light"/>
          <w:sz w:val="20"/>
          <w:szCs w:val="20"/>
        </w:rPr>
        <w:t xml:space="preserve"> </w:t>
      </w:r>
    </w:p>
    <w:p w14:paraId="0EEEE163" w14:textId="3B710AFA" w:rsidR="00692411" w:rsidRPr="00863110" w:rsidRDefault="00692411" w:rsidP="00692411">
      <w:pPr>
        <w:rPr>
          <w:rFonts w:ascii="Open Sans Light" w:hAnsi="Open Sans Light" w:cs="Open Sans Light"/>
          <w:sz w:val="20"/>
          <w:szCs w:val="20"/>
        </w:rPr>
      </w:pPr>
      <w:r w:rsidRPr="00863110">
        <w:rPr>
          <w:rFonts w:ascii="Open Sans Light" w:hAnsi="Open Sans Light" w:cs="Open Sans Light"/>
          <w:sz w:val="20"/>
          <w:szCs w:val="20"/>
        </w:rPr>
        <w:t xml:space="preserve">Your application should include a </w:t>
      </w:r>
      <w:r w:rsidRPr="002C7070">
        <w:rPr>
          <w:rFonts w:ascii="Open Sans Light" w:hAnsi="Open Sans Light" w:cs="Open Sans Light"/>
          <w:b/>
          <w:bCs/>
          <w:sz w:val="20"/>
          <w:szCs w:val="20"/>
        </w:rPr>
        <w:t>CV</w:t>
      </w:r>
      <w:r w:rsidR="00913D27">
        <w:rPr>
          <w:rFonts w:ascii="Open Sans Light" w:hAnsi="Open Sans Light" w:cs="Open Sans Light"/>
          <w:b/>
          <w:bCs/>
          <w:sz w:val="20"/>
          <w:szCs w:val="20"/>
        </w:rPr>
        <w:t>,</w:t>
      </w:r>
      <w:r w:rsidRPr="002C7070">
        <w:rPr>
          <w:rFonts w:ascii="Open Sans Light" w:hAnsi="Open Sans Light" w:cs="Open Sans Light"/>
          <w:b/>
          <w:bCs/>
          <w:sz w:val="20"/>
          <w:szCs w:val="20"/>
        </w:rPr>
        <w:t xml:space="preserve"> two referees</w:t>
      </w:r>
      <w:r w:rsidR="00913D27">
        <w:rPr>
          <w:rFonts w:ascii="Open Sans Light" w:hAnsi="Open Sans Light" w:cs="Open Sans Light"/>
          <w:b/>
          <w:bCs/>
          <w:sz w:val="20"/>
          <w:szCs w:val="20"/>
        </w:rPr>
        <w:t>,</w:t>
      </w:r>
      <w:r w:rsidRPr="002C7070">
        <w:rPr>
          <w:rFonts w:ascii="Open Sans Light" w:hAnsi="Open Sans Light" w:cs="Open Sans Light"/>
          <w:b/>
          <w:bCs/>
          <w:sz w:val="20"/>
          <w:szCs w:val="20"/>
        </w:rPr>
        <w:t xml:space="preserve"> and a statement of claims</w:t>
      </w:r>
      <w:r w:rsidRPr="00863110">
        <w:rPr>
          <w:rFonts w:ascii="Open Sans Light" w:hAnsi="Open Sans Light" w:cs="Open Sans Light"/>
          <w:sz w:val="20"/>
          <w:szCs w:val="20"/>
        </w:rPr>
        <w:t xml:space="preserve"> (a short ‘pitch’ of </w:t>
      </w:r>
      <w:r w:rsidR="00626863">
        <w:rPr>
          <w:rFonts w:ascii="Open Sans Light" w:hAnsi="Open Sans Light" w:cs="Open Sans Light"/>
          <w:sz w:val="20"/>
          <w:szCs w:val="20"/>
        </w:rPr>
        <w:t xml:space="preserve">no more than </w:t>
      </w:r>
      <w:r w:rsidRPr="00863110">
        <w:rPr>
          <w:rFonts w:ascii="Open Sans Light" w:hAnsi="Open Sans Light" w:cs="Open Sans Light"/>
          <w:sz w:val="20"/>
          <w:szCs w:val="20"/>
        </w:rPr>
        <w:t>1000 words) drawing out why you are interested in the role, what you offer the agency, your skill set, relevant career history and achievements, and your leadership attributes. In preparing your application, we suggest you take account of the following</w:t>
      </w:r>
      <w:r w:rsidR="00913D27">
        <w:rPr>
          <w:rFonts w:ascii="Open Sans Light" w:hAnsi="Open Sans Light" w:cs="Open Sans Light"/>
          <w:sz w:val="20"/>
          <w:szCs w:val="20"/>
        </w:rPr>
        <w:t xml:space="preserve"> alongside the role specific responsibilities and capabilities</w:t>
      </w:r>
      <w:r>
        <w:rPr>
          <w:rFonts w:ascii="Open Sans Light" w:hAnsi="Open Sans Light" w:cs="Open Sans Light"/>
          <w:sz w:val="20"/>
          <w:szCs w:val="20"/>
        </w:rPr>
        <w:t>:</w:t>
      </w:r>
    </w:p>
    <w:p w14:paraId="7D495220" w14:textId="2FEB2A19" w:rsidR="00692411" w:rsidRPr="00863110" w:rsidRDefault="00692411" w:rsidP="00692411">
      <w:pPr>
        <w:pStyle w:val="Bullet1"/>
        <w:numPr>
          <w:ilvl w:val="0"/>
          <w:numId w:val="29"/>
        </w:numPr>
        <w:suppressAutoHyphens/>
        <w:spacing w:before="60" w:after="60" w:line="230" w:lineRule="atLeast"/>
        <w:rPr>
          <w:rFonts w:ascii="Open Sans Light" w:hAnsi="Open Sans Light" w:cs="Open Sans Light"/>
          <w:sz w:val="20"/>
        </w:rPr>
      </w:pPr>
      <w:hyperlink r:id="rId19" w:history="1">
        <w:r w:rsidRPr="00863110">
          <w:rPr>
            <w:rStyle w:val="Hyperlink"/>
            <w:rFonts w:ascii="Open Sans Light" w:hAnsi="Open Sans Light" w:cs="Open Sans Light"/>
            <w:sz w:val="20"/>
          </w:rPr>
          <w:t>SES Performance Leadership Framework</w:t>
        </w:r>
      </w:hyperlink>
      <w:r w:rsidRPr="00863110">
        <w:rPr>
          <w:rFonts w:ascii="Open Sans Light" w:hAnsi="Open Sans Light" w:cs="Open Sans Light"/>
          <w:sz w:val="20"/>
        </w:rPr>
        <w:t xml:space="preserve">. </w:t>
      </w:r>
      <w:r w:rsidRPr="00863110">
        <w:rPr>
          <w:rFonts w:ascii="Open Sans Light" w:hAnsi="Open Sans Light" w:cs="Open Sans Light"/>
          <w:sz w:val="20"/>
          <w:lang w:eastAsia="en-AU"/>
        </w:rPr>
        <w:t>This sets the expectations for all</w:t>
      </w:r>
      <w:r w:rsidR="00626863">
        <w:rPr>
          <w:rFonts w:ascii="Open Sans Light" w:hAnsi="Open Sans Light" w:cs="Open Sans Light"/>
          <w:sz w:val="20"/>
          <w:lang w:eastAsia="en-AU"/>
        </w:rPr>
        <w:t xml:space="preserve"> APS</w:t>
      </w:r>
      <w:r w:rsidRPr="00863110">
        <w:rPr>
          <w:rFonts w:ascii="Open Sans Light" w:hAnsi="Open Sans Light" w:cs="Open Sans Light"/>
          <w:sz w:val="20"/>
          <w:lang w:eastAsia="en-AU"/>
        </w:rPr>
        <w:t xml:space="preserve"> SES employees</w:t>
      </w:r>
      <w:r w:rsidRPr="00863110">
        <w:rPr>
          <w:rFonts w:ascii="Open Sans Light" w:hAnsi="Open Sans Light" w:cs="Open Sans Light"/>
          <w:sz w:val="20"/>
        </w:rPr>
        <w:t>.</w:t>
      </w:r>
    </w:p>
    <w:p w14:paraId="00E09A8D" w14:textId="77777777" w:rsidR="00692411" w:rsidRPr="00863110" w:rsidRDefault="00692411" w:rsidP="00692411">
      <w:pPr>
        <w:pStyle w:val="Bullet1"/>
        <w:numPr>
          <w:ilvl w:val="0"/>
          <w:numId w:val="29"/>
        </w:numPr>
        <w:suppressAutoHyphens/>
        <w:spacing w:before="60" w:after="60" w:line="230" w:lineRule="atLeast"/>
        <w:rPr>
          <w:rFonts w:ascii="Open Sans Light" w:hAnsi="Open Sans Light" w:cs="Open Sans Light"/>
          <w:sz w:val="20"/>
          <w:lang w:eastAsia="en-AU"/>
        </w:rPr>
      </w:pPr>
      <w:hyperlink r:id="rId20" w:history="1">
        <w:r w:rsidRPr="00863110">
          <w:rPr>
            <w:rStyle w:val="Hyperlink"/>
            <w:rFonts w:ascii="Open Sans Light" w:hAnsi="Open Sans Light" w:cs="Open Sans Light"/>
            <w:sz w:val="20"/>
          </w:rPr>
          <w:t>Secretaries Charter of Leadership Behaviours</w:t>
        </w:r>
      </w:hyperlink>
      <w:r w:rsidRPr="00863110">
        <w:rPr>
          <w:rFonts w:ascii="Open Sans Light" w:hAnsi="Open Sans Light" w:cs="Open Sans Light"/>
          <w:sz w:val="20"/>
        </w:rPr>
        <w:t xml:space="preserve">. </w:t>
      </w:r>
      <w:r w:rsidRPr="00863110">
        <w:rPr>
          <w:rFonts w:ascii="Open Sans Light" w:hAnsi="Open Sans Light" w:cs="Open Sans Light"/>
          <w:sz w:val="20"/>
          <w:lang w:eastAsia="en-AU"/>
        </w:rPr>
        <w:t>This sets out the behaviours Secretaries expect of themselves, the SES and across all levels of the APS. The Charter focuses on behaviours that support modern systems of leadership within the construct of the APS Values and Code of Conduct.</w:t>
      </w:r>
    </w:p>
    <w:p w14:paraId="4395CFB1" w14:textId="77777777" w:rsidR="00692411" w:rsidRPr="00863110" w:rsidRDefault="00692411" w:rsidP="00692411">
      <w:pPr>
        <w:pStyle w:val="Bullet1"/>
        <w:numPr>
          <w:ilvl w:val="0"/>
          <w:numId w:val="29"/>
        </w:numPr>
        <w:suppressAutoHyphens/>
        <w:spacing w:before="60" w:after="60" w:line="230" w:lineRule="atLeast"/>
        <w:rPr>
          <w:rFonts w:ascii="Open Sans Light" w:hAnsi="Open Sans Light" w:cs="Open Sans Light"/>
          <w:sz w:val="20"/>
        </w:rPr>
      </w:pPr>
      <w:hyperlink r:id="rId21" w:history="1">
        <w:r w:rsidRPr="00863110">
          <w:rPr>
            <w:rStyle w:val="Hyperlink"/>
            <w:rFonts w:ascii="Open Sans Light" w:hAnsi="Open Sans Light" w:cs="Open Sans Light"/>
            <w:sz w:val="20"/>
          </w:rPr>
          <w:t xml:space="preserve">Integrated Leadership System upon which the above behaviours are built. </w:t>
        </w:r>
      </w:hyperlink>
    </w:p>
    <w:p w14:paraId="013298F6" w14:textId="77777777" w:rsidR="00443DF4" w:rsidRDefault="00443DF4" w:rsidP="00692411">
      <w:pPr>
        <w:rPr>
          <w:rFonts w:ascii="Open Sans Light" w:hAnsi="Open Sans Light" w:cs="Open Sans Light"/>
          <w:sz w:val="20"/>
          <w:szCs w:val="20"/>
        </w:rPr>
      </w:pPr>
    </w:p>
    <w:p w14:paraId="1D1393B3" w14:textId="127081DC" w:rsidR="004F4ADA" w:rsidRDefault="00692411" w:rsidP="00692411">
      <w:pPr>
        <w:rPr>
          <w:rFonts w:ascii="Open Sans Light" w:hAnsi="Open Sans Light" w:cs="Open Sans Light"/>
          <w:sz w:val="20"/>
          <w:szCs w:val="20"/>
        </w:rPr>
      </w:pPr>
      <w:r w:rsidRPr="00863110">
        <w:rPr>
          <w:rFonts w:ascii="Open Sans Light" w:hAnsi="Open Sans Light" w:cs="Open Sans Light"/>
          <w:sz w:val="20"/>
          <w:szCs w:val="20"/>
        </w:rPr>
        <w:t xml:space="preserve">For more information, please </w:t>
      </w:r>
      <w:hyperlink r:id="rId22" w:history="1">
        <w:r w:rsidRPr="00863110">
          <w:rPr>
            <w:rStyle w:val="Hyperlink"/>
            <w:rFonts w:ascii="Open Sans Light" w:hAnsi="Open Sans Light" w:cs="Open Sans Light"/>
            <w:sz w:val="20"/>
            <w:szCs w:val="20"/>
          </w:rPr>
          <w:t>visit the Australian Public Service Commission’s page on Senior Executive Service (SES) recruitment</w:t>
        </w:r>
      </w:hyperlink>
      <w:r w:rsidRPr="00863110">
        <w:rPr>
          <w:rFonts w:ascii="Open Sans Light" w:hAnsi="Open Sans Light" w:cs="Open Sans Light"/>
          <w:sz w:val="20"/>
          <w:szCs w:val="20"/>
        </w:rPr>
        <w:t xml:space="preserve">. </w:t>
      </w:r>
    </w:p>
    <w:p w14:paraId="2F9F2A98" w14:textId="031EBFC4" w:rsidR="0000327A" w:rsidRPr="0000327A" w:rsidRDefault="00C37950" w:rsidP="0000327A">
      <w:pPr>
        <w:spacing w:after="0" w:line="240" w:lineRule="auto"/>
        <w:ind w:left="283"/>
        <w:rPr>
          <w:rFonts w:ascii="Open Sans Light" w:hAnsi="Open Sans Light" w:cs="Open Sans Light"/>
          <w:sz w:val="20"/>
          <w:szCs w:val="20"/>
        </w:rPr>
      </w:pPr>
      <w:r w:rsidRPr="00E042B0">
        <w:rPr>
          <w:noProof/>
        </w:rPr>
        <w:drawing>
          <wp:anchor distT="0" distB="0" distL="114300" distR="114300" simplePos="0" relativeHeight="251676672" behindDoc="1" locked="0" layoutInCell="1" allowOverlap="1" wp14:anchorId="48589C09" wp14:editId="78F87FAE">
            <wp:simplePos x="0" y="0"/>
            <wp:positionH relativeFrom="page">
              <wp:align>left</wp:align>
            </wp:positionH>
            <wp:positionV relativeFrom="paragraph">
              <wp:posOffset>131445</wp:posOffset>
            </wp:positionV>
            <wp:extent cx="2707574" cy="358775"/>
            <wp:effectExtent l="0" t="0" r="0" b="317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7574" cy="358775"/>
                    </a:xfrm>
                    <a:prstGeom prst="rect">
                      <a:avLst/>
                    </a:prstGeom>
                  </pic:spPr>
                </pic:pic>
              </a:graphicData>
            </a:graphic>
            <wp14:sizeRelH relativeFrom="margin">
              <wp14:pctWidth>0</wp14:pctWidth>
            </wp14:sizeRelH>
          </wp:anchor>
        </w:drawing>
      </w:r>
    </w:p>
    <w:p w14:paraId="0831D62D" w14:textId="7E1B05EC" w:rsidR="0000327A" w:rsidRPr="00CF502F" w:rsidRDefault="0000327A" w:rsidP="00CF502F">
      <w:pPr>
        <w:spacing w:after="0" w:line="240" w:lineRule="auto"/>
        <w:rPr>
          <w:rFonts w:ascii="Open Sans" w:hAnsi="Open Sans" w:cs="Open Sans"/>
          <w:noProof/>
          <w:color w:val="FFFFFF" w:themeColor="background1"/>
        </w:rPr>
      </w:pPr>
      <w:r w:rsidRPr="00CF502F">
        <w:rPr>
          <w:rFonts w:ascii="Open Sans" w:hAnsi="Open Sans" w:cs="Open Sans"/>
          <w:noProof/>
          <w:color w:val="FFFFFF" w:themeColor="background1"/>
        </w:rPr>
        <w:t>Reasonable Adjustment</w:t>
      </w:r>
    </w:p>
    <w:p w14:paraId="5AD0DC30" w14:textId="51227EC4" w:rsidR="00C37950" w:rsidRDefault="00C37950" w:rsidP="0000327A">
      <w:pPr>
        <w:spacing w:after="0" w:line="240" w:lineRule="auto"/>
        <w:ind w:left="283"/>
        <w:rPr>
          <w:rFonts w:ascii="Open Sans Light" w:hAnsi="Open Sans Light" w:cs="Open Sans Light"/>
          <w:sz w:val="20"/>
          <w:szCs w:val="20"/>
        </w:rPr>
      </w:pPr>
    </w:p>
    <w:p w14:paraId="375B5A9E" w14:textId="77777777" w:rsidR="00692411" w:rsidRDefault="00C37950" w:rsidP="00692411">
      <w:pPr>
        <w:autoSpaceDE w:val="0"/>
        <w:autoSpaceDN w:val="0"/>
        <w:rPr>
          <w:rFonts w:ascii="Open Sans Light" w:hAnsi="Open Sans Light" w:cs="Open Sans Light"/>
          <w:sz w:val="20"/>
          <w:szCs w:val="20"/>
        </w:rPr>
      </w:pPr>
      <w:r w:rsidRPr="00232FED">
        <w:rPr>
          <w:rFonts w:ascii="Open Sans Light" w:hAnsi="Open Sans Light" w:cs="Open Sans Light"/>
          <w:sz w:val="20"/>
          <w:szCs w:val="20"/>
        </w:rPr>
        <w:t>The AIHW is committed to providing accessible, inclusive and equitable recruitment processes for all candidates. If you require a reasonable adjustment (at any stage of the recruitment process), you can note this in your application and provide details of any adjustments required. All efforts will be made to meet your requirements.</w:t>
      </w:r>
      <w:r w:rsidRPr="00232FED">
        <w:rPr>
          <w:rFonts w:ascii="Open Sans Light" w:hAnsi="Open Sans Light" w:cs="Open Sans Light"/>
          <w:sz w:val="20"/>
          <w:szCs w:val="20"/>
        </w:rPr>
        <w:br/>
      </w:r>
    </w:p>
    <w:p w14:paraId="02B435C1" w14:textId="5F07552C" w:rsidR="00692411" w:rsidRDefault="00C37950" w:rsidP="00692411">
      <w:pPr>
        <w:autoSpaceDE w:val="0"/>
        <w:autoSpaceDN w:val="0"/>
        <w:rPr>
          <w:rFonts w:ascii="Open Sans Light" w:hAnsi="Open Sans Light" w:cs="Open Sans Light"/>
          <w:sz w:val="20"/>
          <w:szCs w:val="20"/>
        </w:rPr>
      </w:pPr>
      <w:r w:rsidRPr="00232FED">
        <w:rPr>
          <w:rFonts w:ascii="Open Sans Light" w:hAnsi="Open Sans Light" w:cs="Open Sans Light"/>
          <w:sz w:val="20"/>
          <w:szCs w:val="20"/>
        </w:rPr>
        <w:t>Reasonable adjustments may include but are not limited to additional interview time, being interviewed at a particular time of day, interview material printed in large font, making allowances for varying communication styles.</w:t>
      </w:r>
    </w:p>
    <w:p w14:paraId="70DC7F37" w14:textId="693706E8" w:rsidR="003A55B1" w:rsidRDefault="003A55B1" w:rsidP="00692411">
      <w:pPr>
        <w:autoSpaceDE w:val="0"/>
        <w:autoSpaceDN w:val="0"/>
        <w:rPr>
          <w:rFonts w:ascii="Open Sans Light" w:hAnsi="Open Sans Light" w:cs="Open Sans Light"/>
          <w:sz w:val="20"/>
          <w:szCs w:val="20"/>
        </w:rPr>
      </w:pPr>
      <w:r w:rsidRPr="00E042B0">
        <w:rPr>
          <w:noProof/>
        </w:rPr>
        <w:drawing>
          <wp:anchor distT="0" distB="0" distL="114300" distR="114300" simplePos="0" relativeHeight="251684864" behindDoc="1" locked="0" layoutInCell="1" allowOverlap="1" wp14:anchorId="7F10D6E8" wp14:editId="300EEBD6">
            <wp:simplePos x="0" y="0"/>
            <wp:positionH relativeFrom="page">
              <wp:align>left</wp:align>
            </wp:positionH>
            <wp:positionV relativeFrom="paragraph">
              <wp:posOffset>198120</wp:posOffset>
            </wp:positionV>
            <wp:extent cx="1722120" cy="358700"/>
            <wp:effectExtent l="0" t="0" r="0" b="3810"/>
            <wp:wrapNone/>
            <wp:docPr id="1048564748" name="Picture 104856474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2722" cy="371323"/>
                    </a:xfrm>
                    <a:prstGeom prst="rect">
                      <a:avLst/>
                    </a:prstGeom>
                  </pic:spPr>
                </pic:pic>
              </a:graphicData>
            </a:graphic>
            <wp14:sizeRelH relativeFrom="margin">
              <wp14:pctWidth>0</wp14:pctWidth>
            </wp14:sizeRelH>
          </wp:anchor>
        </w:drawing>
      </w:r>
    </w:p>
    <w:p w14:paraId="41E1EE3C" w14:textId="4B599136" w:rsidR="003A55B1" w:rsidRPr="003A55B1" w:rsidRDefault="003A55B1" w:rsidP="003A55B1">
      <w:pPr>
        <w:tabs>
          <w:tab w:val="left" w:pos="1908"/>
        </w:tabs>
        <w:autoSpaceDE w:val="0"/>
        <w:autoSpaceDN w:val="0"/>
        <w:rPr>
          <w:rFonts w:ascii="Open Sans" w:hAnsi="Open Sans" w:cs="Open Sans"/>
          <w:sz w:val="20"/>
          <w:szCs w:val="20"/>
        </w:rPr>
      </w:pPr>
      <w:r w:rsidRPr="003A55B1">
        <w:rPr>
          <w:rFonts w:ascii="Open Sans" w:hAnsi="Open Sans" w:cs="Open Sans"/>
          <w:color w:val="FFFFFF" w:themeColor="background1"/>
          <w:sz w:val="20"/>
          <w:szCs w:val="20"/>
        </w:rPr>
        <w:t>RecruitAbility</w:t>
      </w:r>
      <w:r w:rsidRPr="003A55B1">
        <w:rPr>
          <w:rFonts w:ascii="Open Sans" w:hAnsi="Open Sans" w:cs="Open Sans"/>
          <w:sz w:val="20"/>
          <w:szCs w:val="20"/>
        </w:rPr>
        <w:tab/>
      </w:r>
    </w:p>
    <w:p w14:paraId="3B735D70" w14:textId="275854A6" w:rsidR="00865F4C" w:rsidRPr="00692411" w:rsidRDefault="00C37950" w:rsidP="00692411">
      <w:pPr>
        <w:autoSpaceDE w:val="0"/>
        <w:autoSpaceDN w:val="0"/>
        <w:adjustRightInd w:val="0"/>
        <w:rPr>
          <w:rFonts w:ascii="Open Sans Light" w:hAnsi="Open Sans Light" w:cs="Open Sans Light"/>
          <w:sz w:val="20"/>
          <w:szCs w:val="20"/>
        </w:rPr>
      </w:pPr>
      <w:r w:rsidRPr="003A55B1">
        <w:rPr>
          <w:rFonts w:ascii="Open Sans Light" w:hAnsi="Open Sans Light" w:cs="Open Sans Light"/>
          <w:sz w:val="20"/>
          <w:szCs w:val="20"/>
        </w:rPr>
        <w:br/>
      </w:r>
      <w:r w:rsidR="00865F4C" w:rsidRPr="00DF5F5D">
        <w:rPr>
          <w:rFonts w:ascii="Open Sans Light" w:hAnsi="Open Sans Light" w:cs="Open Sans Light"/>
          <w:sz w:val="20"/>
          <w:szCs w:val="20"/>
        </w:rPr>
        <w:t>The AIHW is committed to supporting the employment and career development of people with</w:t>
      </w:r>
      <w:r w:rsidR="00865F4C" w:rsidRPr="00DF5F5D">
        <w:rPr>
          <w:rFonts w:ascii="Open Sans Light" w:hAnsi="Open Sans Light" w:cs="Open Sans Light"/>
          <w:sz w:val="20"/>
          <w:szCs w:val="20"/>
        </w:rPr>
        <w:br/>
        <w:t xml:space="preserve">disability. Our participation in </w:t>
      </w:r>
      <w:hyperlink r:id="rId23" w:history="1">
        <w:r w:rsidR="00865F4C" w:rsidRPr="00DF5F5D">
          <w:rPr>
            <w:rStyle w:val="Hyperlink"/>
            <w:rFonts w:ascii="Open Sans Light" w:hAnsi="Open Sans Light" w:cs="Open Sans Light"/>
            <w:sz w:val="20"/>
            <w:szCs w:val="20"/>
          </w:rPr>
          <w:t>APS RecruitAbility</w:t>
        </w:r>
      </w:hyperlink>
      <w:r w:rsidR="00865F4C" w:rsidRPr="00DF5F5D">
        <w:rPr>
          <w:rFonts w:ascii="Open Sans Light" w:hAnsi="Open Sans Light" w:cs="Open Sans Light"/>
          <w:sz w:val="20"/>
          <w:szCs w:val="20"/>
        </w:rPr>
        <w:t xml:space="preserve"> means we will progress an applicant who declares that they have disability to a further stage in the recruitment process, where</w:t>
      </w:r>
      <w:r w:rsidR="00865F4C" w:rsidRPr="00DF5F5D">
        <w:rPr>
          <w:rFonts w:ascii="Open Sans Light" w:hAnsi="Open Sans Light" w:cs="Open Sans Light"/>
          <w:color w:val="222222"/>
          <w:sz w:val="20"/>
          <w:szCs w:val="20"/>
        </w:rPr>
        <w:t xml:space="preserve"> they opt into RecruitAbility on the application form and meet the minimum requirements for the role.</w:t>
      </w:r>
      <w:r w:rsidR="00865F4C" w:rsidRPr="00DF5F5D">
        <w:rPr>
          <w:rFonts w:ascii="Open Sans Light" w:hAnsi="Open Sans Light" w:cs="Open Sans Light"/>
          <w:noProof/>
          <w:color w:val="222222"/>
          <w:sz w:val="20"/>
          <w:szCs w:val="20"/>
        </w:rPr>
        <w:t xml:space="preserve"> </w:t>
      </w:r>
    </w:p>
    <w:p w14:paraId="53D459FE" w14:textId="3690CCB0" w:rsidR="00865F4C" w:rsidRPr="004530A3" w:rsidRDefault="00865F4C" w:rsidP="00865F4C">
      <w:pPr>
        <w:autoSpaceDE w:val="0"/>
        <w:autoSpaceDN w:val="0"/>
        <w:adjustRightInd w:val="0"/>
        <w:rPr>
          <w:rFonts w:ascii="Segoe UI Semilight" w:hAnsi="Segoe UI Semilight" w:cs="Segoe UI Semilight"/>
          <w:sz w:val="21"/>
          <w:szCs w:val="21"/>
          <w:lang w:val="en"/>
        </w:rPr>
      </w:pPr>
      <w:r>
        <w:rPr>
          <w:rFonts w:ascii="Segoe UI Semilight" w:hAnsi="Segoe UI Semilight" w:cs="Segoe UI Semilight"/>
          <w:noProof/>
          <w:sz w:val="21"/>
          <w:szCs w:val="21"/>
        </w:rPr>
        <w:drawing>
          <wp:inline distT="0" distB="0" distL="0" distR="0" wp14:anchorId="0B5BDA75" wp14:editId="4B438956">
            <wp:extent cx="1988289" cy="829934"/>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4261" cy="840775"/>
                    </a:xfrm>
                    <a:prstGeom prst="rect">
                      <a:avLst/>
                    </a:prstGeom>
                    <a:noFill/>
                    <a:ln>
                      <a:noFill/>
                    </a:ln>
                  </pic:spPr>
                </pic:pic>
              </a:graphicData>
            </a:graphic>
          </wp:inline>
        </w:drawing>
      </w:r>
    </w:p>
    <w:p w14:paraId="799CE1B7" w14:textId="40BEC9DD" w:rsidR="00965700" w:rsidRPr="00965700" w:rsidRDefault="00965700" w:rsidP="00865F4C">
      <w:pPr>
        <w:spacing w:after="0" w:line="240" w:lineRule="auto"/>
        <w:ind w:left="283"/>
      </w:pPr>
    </w:p>
    <w:sectPr w:rsidR="00965700" w:rsidRPr="00965700" w:rsidSect="005F1C2B">
      <w:footerReference w:type="first" r:id="rId25"/>
      <w:pgSz w:w="11906" w:h="16838" w:code="9"/>
      <w:pgMar w:top="709" w:right="1077" w:bottom="1134" w:left="1077" w:header="683"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7274" w14:textId="77777777" w:rsidR="00273A47" w:rsidRDefault="00273A47">
      <w:r>
        <w:separator/>
      </w:r>
    </w:p>
  </w:endnote>
  <w:endnote w:type="continuationSeparator" w:id="0">
    <w:p w14:paraId="7A9DA02B" w14:textId="77777777" w:rsidR="00273A47" w:rsidRDefault="0027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2BD4" w14:textId="6ABA4DF0" w:rsidR="003C54CE" w:rsidRDefault="0032161F" w:rsidP="0032161F">
    <w:pPr>
      <w:pStyle w:val="Footer"/>
      <w:jc w:val="left"/>
    </w:pPr>
    <w:r>
      <w:rPr>
        <w:noProof/>
      </w:rPr>
      <w:drawing>
        <wp:anchor distT="0" distB="0" distL="114300" distR="114300" simplePos="0" relativeHeight="251659264" behindDoc="1" locked="0" layoutInCell="1" allowOverlap="1" wp14:anchorId="6210CAC7" wp14:editId="28651A21">
          <wp:simplePos x="0" y="0"/>
          <wp:positionH relativeFrom="margin">
            <wp:align>left</wp:align>
          </wp:positionH>
          <wp:positionV relativeFrom="page">
            <wp:posOffset>9391771</wp:posOffset>
          </wp:positionV>
          <wp:extent cx="2140998" cy="628650"/>
          <wp:effectExtent l="0" t="0" r="0" b="0"/>
          <wp:wrapNone/>
          <wp:docPr id="1239362003" name="Picture 123936200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40998"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959CD8" wp14:editId="1A4E193A">
          <wp:simplePos x="0" y="0"/>
          <wp:positionH relativeFrom="margin">
            <wp:align>right</wp:align>
          </wp:positionH>
          <wp:positionV relativeFrom="page">
            <wp:posOffset>9391650</wp:posOffset>
          </wp:positionV>
          <wp:extent cx="2092325" cy="696595"/>
          <wp:effectExtent l="0" t="0" r="3175" b="8255"/>
          <wp:wrapNone/>
          <wp:docPr id="1991874998" name="Picture 1991874998"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chat or text messa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2325" cy="69659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1C0E" w14:textId="77777777" w:rsidR="00273A47" w:rsidRDefault="00273A47">
      <w:r>
        <w:separator/>
      </w:r>
    </w:p>
  </w:footnote>
  <w:footnote w:type="continuationSeparator" w:id="0">
    <w:p w14:paraId="5759B221" w14:textId="77777777" w:rsidR="00273A47" w:rsidRDefault="00273A47">
      <w:r>
        <w:continuationSeparator/>
      </w:r>
    </w:p>
  </w:footnote>
  <w:footnote w:type="continuationNotice" w:id="1">
    <w:p w14:paraId="3042FBB3" w14:textId="77777777" w:rsidR="00273A47" w:rsidRDefault="00273A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52222D"/>
    <w:multiLevelType w:val="hybridMultilevel"/>
    <w:tmpl w:val="C506F4B6"/>
    <w:lvl w:ilvl="0" w:tplc="B190994A">
      <w:start w:val="1"/>
      <w:numFmt w:val="decimal"/>
      <w:pStyle w:val="TableNotes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BE7608"/>
    <w:multiLevelType w:val="hybridMultilevel"/>
    <w:tmpl w:val="EE34FBBE"/>
    <w:lvl w:ilvl="0" w:tplc="34CCC34C">
      <w:start w:val="1"/>
      <w:numFmt w:val="lowerLetter"/>
      <w:pStyle w:val="TableLetteredfootno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6E3B67"/>
    <w:multiLevelType w:val="hybridMultilevel"/>
    <w:tmpl w:val="1A6C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16A01"/>
    <w:multiLevelType w:val="hybridMultilevel"/>
    <w:tmpl w:val="4BDEDC5C"/>
    <w:lvl w:ilvl="0" w:tplc="0C090001">
      <w:start w:val="1"/>
      <w:numFmt w:val="bullet"/>
      <w:lvlText w:val=""/>
      <w:lvlJc w:val="left"/>
      <w:pPr>
        <w:ind w:left="720" w:hanging="360"/>
      </w:pPr>
      <w:rPr>
        <w:rFonts w:ascii="Symbol" w:hAnsi="Symbol"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810CE4"/>
    <w:multiLevelType w:val="hybridMultilevel"/>
    <w:tmpl w:val="C082C63A"/>
    <w:lvl w:ilvl="0" w:tplc="236C52EA">
      <w:start w:val="1"/>
      <w:numFmt w:val="decimal"/>
      <w:lvlText w:val="%1."/>
      <w:lvlJc w:val="left"/>
      <w:pPr>
        <w:ind w:left="720" w:hanging="360"/>
      </w:pPr>
      <w:rPr>
        <w:rFonts w:ascii="Open Sans Light" w:hAnsi="Open Sans Light" w:cs="Open Sans Light" w:hint="default"/>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D32534"/>
    <w:multiLevelType w:val="hybridMultilevel"/>
    <w:tmpl w:val="64965362"/>
    <w:lvl w:ilvl="0" w:tplc="0C09000F">
      <w:start w:val="1"/>
      <w:numFmt w:val="decimal"/>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3EEE64F6"/>
    <w:multiLevelType w:val="hybridMultilevel"/>
    <w:tmpl w:val="F9085D78"/>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1F06A6CC">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A6D52"/>
    <w:multiLevelType w:val="hybridMultilevel"/>
    <w:tmpl w:val="4DC4D9BE"/>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2" w15:restartNumberingAfterBreak="0">
    <w:nsid w:val="4799078F"/>
    <w:multiLevelType w:val="hybridMultilevel"/>
    <w:tmpl w:val="E40AF1D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63418C"/>
    <w:multiLevelType w:val="hybridMultilevel"/>
    <w:tmpl w:val="D6EE13F0"/>
    <w:lvl w:ilvl="0" w:tplc="222EA942">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57F0C"/>
    <w:multiLevelType w:val="hybridMultilevel"/>
    <w:tmpl w:val="A2C27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EA0689"/>
    <w:multiLevelType w:val="hybridMultilevel"/>
    <w:tmpl w:val="AE604004"/>
    <w:lvl w:ilvl="0" w:tplc="598CDDF4">
      <w:start w:val="1"/>
      <w:numFmt w:val="decimal"/>
      <w:pStyle w:val="Figur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A4D83"/>
    <w:multiLevelType w:val="multilevel"/>
    <w:tmpl w:val="06B0D84A"/>
    <w:styleLink w:val="DefaultBullets"/>
    <w:lvl w:ilvl="0">
      <w:start w:val="1"/>
      <w:numFmt w:val="bullet"/>
      <w:lvlText w:val=""/>
      <w:lvlJc w:val="left"/>
      <w:pPr>
        <w:ind w:left="340" w:hanging="227"/>
      </w:pPr>
      <w:rPr>
        <w:rFonts w:ascii="Symbol" w:hAnsi="Symbol" w:hint="default"/>
        <w:color w:val="auto"/>
      </w:rPr>
    </w:lvl>
    <w:lvl w:ilvl="1">
      <w:start w:val="1"/>
      <w:numFmt w:val="bullet"/>
      <w:lvlText w:val="–"/>
      <w:lvlJc w:val="left"/>
      <w:pPr>
        <w:ind w:left="680" w:hanging="226"/>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55811B5"/>
    <w:multiLevelType w:val="hybridMultilevel"/>
    <w:tmpl w:val="DDFA5E9C"/>
    <w:lvl w:ilvl="0" w:tplc="EBB2C5BC">
      <w:start w:val="1"/>
      <w:numFmt w:val="bullet"/>
      <w:pStyle w:val="TableBullet1"/>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num w:numId="1" w16cid:durableId="1246300113">
    <w:abstractNumId w:val="27"/>
  </w:num>
  <w:num w:numId="2" w16cid:durableId="2051833677">
    <w:abstractNumId w:val="11"/>
  </w:num>
  <w:num w:numId="3" w16cid:durableId="1347437473">
    <w:abstractNumId w:val="25"/>
  </w:num>
  <w:num w:numId="4" w16cid:durableId="1175994969">
    <w:abstractNumId w:val="10"/>
  </w:num>
  <w:num w:numId="5" w16cid:durableId="201407120">
    <w:abstractNumId w:val="9"/>
  </w:num>
  <w:num w:numId="6" w16cid:durableId="1843276903">
    <w:abstractNumId w:val="7"/>
  </w:num>
  <w:num w:numId="7" w16cid:durableId="95565191">
    <w:abstractNumId w:val="6"/>
  </w:num>
  <w:num w:numId="8" w16cid:durableId="1840660081">
    <w:abstractNumId w:val="5"/>
  </w:num>
  <w:num w:numId="9" w16cid:durableId="547765198">
    <w:abstractNumId w:val="4"/>
  </w:num>
  <w:num w:numId="10" w16cid:durableId="2111504705">
    <w:abstractNumId w:val="8"/>
  </w:num>
  <w:num w:numId="11" w16cid:durableId="1217426942">
    <w:abstractNumId w:val="3"/>
  </w:num>
  <w:num w:numId="12" w16cid:durableId="833649578">
    <w:abstractNumId w:val="2"/>
  </w:num>
  <w:num w:numId="13" w16cid:durableId="21514069">
    <w:abstractNumId w:val="1"/>
  </w:num>
  <w:num w:numId="14" w16cid:durableId="2013069631">
    <w:abstractNumId w:val="0"/>
  </w:num>
  <w:num w:numId="15" w16cid:durableId="947084982">
    <w:abstractNumId w:val="19"/>
  </w:num>
  <w:num w:numId="16" w16cid:durableId="1943949330">
    <w:abstractNumId w:val="20"/>
  </w:num>
  <w:num w:numId="17" w16cid:durableId="2084638973">
    <w:abstractNumId w:val="29"/>
  </w:num>
  <w:num w:numId="18" w16cid:durableId="783646714">
    <w:abstractNumId w:val="13"/>
  </w:num>
  <w:num w:numId="19" w16cid:durableId="204072">
    <w:abstractNumId w:val="12"/>
  </w:num>
  <w:num w:numId="20" w16cid:durableId="378433250">
    <w:abstractNumId w:val="26"/>
  </w:num>
  <w:num w:numId="21" w16cid:durableId="556206664">
    <w:abstractNumId w:val="18"/>
  </w:num>
  <w:num w:numId="22" w16cid:durableId="1841460809">
    <w:abstractNumId w:val="21"/>
  </w:num>
  <w:num w:numId="23" w16cid:durableId="163211047">
    <w:abstractNumId w:val="14"/>
  </w:num>
  <w:num w:numId="24" w16cid:durableId="217517529">
    <w:abstractNumId w:val="16"/>
  </w:num>
  <w:num w:numId="25" w16cid:durableId="910119203">
    <w:abstractNumId w:val="24"/>
  </w:num>
  <w:num w:numId="26" w16cid:durableId="1582913101">
    <w:abstractNumId w:val="23"/>
  </w:num>
  <w:num w:numId="27" w16cid:durableId="863517619">
    <w:abstractNumId w:val="22"/>
  </w:num>
  <w:num w:numId="28" w16cid:durableId="1798528554">
    <w:abstractNumId w:val="17"/>
  </w:num>
  <w:num w:numId="29" w16cid:durableId="1242368036">
    <w:abstractNumId w:val="28"/>
  </w:num>
  <w:num w:numId="30" w16cid:durableId="4734039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styleLockTheme/>
  <w:styleLockQFSet/>
  <w:defaultTabStop w:val="709"/>
  <w:evenAndOddHeaders/>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9a50ba4-8718-4634-a588-1706ecd3bd49"/>
    <w:docVar w:name="EN.InstantFormat" w:val="&lt;ENInstantFormat&gt;&lt;Enabled&gt;1&lt;/Enabled&gt;&lt;ScanUnformatted&gt;1&lt;/ScanUnformatted&gt;&lt;ScanChanges&gt;1&lt;/ScanChanges&gt;&lt;Suspended&gt;0&lt;/Suspended&gt;&lt;/ENInstantFormat&gt;"/>
    <w:docVar w:name="EN.Layout" w:val="&lt;ENLayout&gt;&lt;Style&gt;AIHW&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rrvf0wl05svsezx21x9x5700dadtrvd25s&quot;&gt;AIHW&lt;record-ids&gt;&lt;item&gt;1553&lt;/item&gt;&lt;/record-ids&gt;&lt;/item&gt;&lt;/Libraries&gt;"/>
  </w:docVars>
  <w:rsids>
    <w:rsidRoot w:val="003C54CE"/>
    <w:rsid w:val="0000327A"/>
    <w:rsid w:val="00003348"/>
    <w:rsid w:val="00006FF9"/>
    <w:rsid w:val="00007251"/>
    <w:rsid w:val="00010FCD"/>
    <w:rsid w:val="000145AA"/>
    <w:rsid w:val="00017E87"/>
    <w:rsid w:val="00024416"/>
    <w:rsid w:val="0002535E"/>
    <w:rsid w:val="00026EE7"/>
    <w:rsid w:val="0003145D"/>
    <w:rsid w:val="000348FD"/>
    <w:rsid w:val="00036C88"/>
    <w:rsid w:val="0004486C"/>
    <w:rsid w:val="000452C5"/>
    <w:rsid w:val="000516F4"/>
    <w:rsid w:val="0005273A"/>
    <w:rsid w:val="000556D8"/>
    <w:rsid w:val="0006006D"/>
    <w:rsid w:val="0006330F"/>
    <w:rsid w:val="0006497C"/>
    <w:rsid w:val="00064D28"/>
    <w:rsid w:val="00066415"/>
    <w:rsid w:val="0006751E"/>
    <w:rsid w:val="000714E4"/>
    <w:rsid w:val="000716CF"/>
    <w:rsid w:val="0007172A"/>
    <w:rsid w:val="000725C2"/>
    <w:rsid w:val="00076860"/>
    <w:rsid w:val="0007737D"/>
    <w:rsid w:val="000774D9"/>
    <w:rsid w:val="0008602F"/>
    <w:rsid w:val="00086078"/>
    <w:rsid w:val="00086780"/>
    <w:rsid w:val="00090C7D"/>
    <w:rsid w:val="0009309E"/>
    <w:rsid w:val="000A6F9D"/>
    <w:rsid w:val="000B127C"/>
    <w:rsid w:val="000B281F"/>
    <w:rsid w:val="000B2821"/>
    <w:rsid w:val="000B37E4"/>
    <w:rsid w:val="000C1B05"/>
    <w:rsid w:val="000C35EB"/>
    <w:rsid w:val="000C3E37"/>
    <w:rsid w:val="000C5ACA"/>
    <w:rsid w:val="000C60AC"/>
    <w:rsid w:val="000C60B7"/>
    <w:rsid w:val="000C774B"/>
    <w:rsid w:val="000D5529"/>
    <w:rsid w:val="000D6B4F"/>
    <w:rsid w:val="000E3F6C"/>
    <w:rsid w:val="000E3F97"/>
    <w:rsid w:val="000E40F2"/>
    <w:rsid w:val="000E41A7"/>
    <w:rsid w:val="000E783B"/>
    <w:rsid w:val="000F16DB"/>
    <w:rsid w:val="000F4B5D"/>
    <w:rsid w:val="000F6F64"/>
    <w:rsid w:val="0010306A"/>
    <w:rsid w:val="00106294"/>
    <w:rsid w:val="00106C97"/>
    <w:rsid w:val="0011179F"/>
    <w:rsid w:val="00120E80"/>
    <w:rsid w:val="00125BB3"/>
    <w:rsid w:val="00127001"/>
    <w:rsid w:val="00135A1A"/>
    <w:rsid w:val="00137EA2"/>
    <w:rsid w:val="00142B75"/>
    <w:rsid w:val="001447BB"/>
    <w:rsid w:val="00144EFE"/>
    <w:rsid w:val="0015175E"/>
    <w:rsid w:val="001573FD"/>
    <w:rsid w:val="0016076E"/>
    <w:rsid w:val="001614C4"/>
    <w:rsid w:val="00161D26"/>
    <w:rsid w:val="00162C7A"/>
    <w:rsid w:val="001635F6"/>
    <w:rsid w:val="00163B43"/>
    <w:rsid w:val="0017227B"/>
    <w:rsid w:val="0017664F"/>
    <w:rsid w:val="001808BC"/>
    <w:rsid w:val="00180B09"/>
    <w:rsid w:val="0018287D"/>
    <w:rsid w:val="00187C40"/>
    <w:rsid w:val="001928A4"/>
    <w:rsid w:val="001A4DE7"/>
    <w:rsid w:val="001A63E6"/>
    <w:rsid w:val="001B0870"/>
    <w:rsid w:val="001B0A9F"/>
    <w:rsid w:val="001B3CE0"/>
    <w:rsid w:val="001C1AD8"/>
    <w:rsid w:val="001C6C92"/>
    <w:rsid w:val="001C7955"/>
    <w:rsid w:val="001D0359"/>
    <w:rsid w:val="001D05AD"/>
    <w:rsid w:val="001D0D4C"/>
    <w:rsid w:val="001D2462"/>
    <w:rsid w:val="001D24F5"/>
    <w:rsid w:val="001D4301"/>
    <w:rsid w:val="001D5ECD"/>
    <w:rsid w:val="001E04E0"/>
    <w:rsid w:val="001E281B"/>
    <w:rsid w:val="001E3FA3"/>
    <w:rsid w:val="001E6C39"/>
    <w:rsid w:val="001E78D5"/>
    <w:rsid w:val="001F28B2"/>
    <w:rsid w:val="001F488B"/>
    <w:rsid w:val="001F5284"/>
    <w:rsid w:val="001F5F41"/>
    <w:rsid w:val="00203CA6"/>
    <w:rsid w:val="00203FDE"/>
    <w:rsid w:val="002050EF"/>
    <w:rsid w:val="00212B9B"/>
    <w:rsid w:val="00213F8D"/>
    <w:rsid w:val="002154CC"/>
    <w:rsid w:val="002162E6"/>
    <w:rsid w:val="00223307"/>
    <w:rsid w:val="00224CAD"/>
    <w:rsid w:val="00225BC7"/>
    <w:rsid w:val="00225BFE"/>
    <w:rsid w:val="00230BC6"/>
    <w:rsid w:val="00231CD5"/>
    <w:rsid w:val="00243E10"/>
    <w:rsid w:val="00243E1B"/>
    <w:rsid w:val="00244643"/>
    <w:rsid w:val="002560A4"/>
    <w:rsid w:val="0025643A"/>
    <w:rsid w:val="00260634"/>
    <w:rsid w:val="002613B9"/>
    <w:rsid w:val="00261BCF"/>
    <w:rsid w:val="00261F9D"/>
    <w:rsid w:val="00263946"/>
    <w:rsid w:val="00264BF2"/>
    <w:rsid w:val="00265D6E"/>
    <w:rsid w:val="00265D85"/>
    <w:rsid w:val="00267E86"/>
    <w:rsid w:val="00267EF6"/>
    <w:rsid w:val="002700AC"/>
    <w:rsid w:val="002701D8"/>
    <w:rsid w:val="0027331B"/>
    <w:rsid w:val="00273A47"/>
    <w:rsid w:val="00275F22"/>
    <w:rsid w:val="00276367"/>
    <w:rsid w:val="002771DB"/>
    <w:rsid w:val="00277622"/>
    <w:rsid w:val="00280B94"/>
    <w:rsid w:val="00284112"/>
    <w:rsid w:val="0028506E"/>
    <w:rsid w:val="00290F75"/>
    <w:rsid w:val="00291D9C"/>
    <w:rsid w:val="002950F7"/>
    <w:rsid w:val="00297FA1"/>
    <w:rsid w:val="002A0668"/>
    <w:rsid w:val="002A0B92"/>
    <w:rsid w:val="002A621F"/>
    <w:rsid w:val="002B2B6C"/>
    <w:rsid w:val="002B3E26"/>
    <w:rsid w:val="002B4D2D"/>
    <w:rsid w:val="002B52FA"/>
    <w:rsid w:val="002B5845"/>
    <w:rsid w:val="002B78CA"/>
    <w:rsid w:val="002C0936"/>
    <w:rsid w:val="002C7CB7"/>
    <w:rsid w:val="002D28DE"/>
    <w:rsid w:val="002D6770"/>
    <w:rsid w:val="002D76F5"/>
    <w:rsid w:val="002F221A"/>
    <w:rsid w:val="002F37F6"/>
    <w:rsid w:val="002F4614"/>
    <w:rsid w:val="002F48B1"/>
    <w:rsid w:val="002F48D6"/>
    <w:rsid w:val="00314C48"/>
    <w:rsid w:val="0031627B"/>
    <w:rsid w:val="003164BF"/>
    <w:rsid w:val="0031730D"/>
    <w:rsid w:val="003206B0"/>
    <w:rsid w:val="0032161F"/>
    <w:rsid w:val="00322772"/>
    <w:rsid w:val="00332D40"/>
    <w:rsid w:val="00333BFF"/>
    <w:rsid w:val="0033418B"/>
    <w:rsid w:val="003342B3"/>
    <w:rsid w:val="0033783A"/>
    <w:rsid w:val="003405A7"/>
    <w:rsid w:val="00340E44"/>
    <w:rsid w:val="00343BF0"/>
    <w:rsid w:val="00347441"/>
    <w:rsid w:val="00347CBC"/>
    <w:rsid w:val="00350AB8"/>
    <w:rsid w:val="003513E8"/>
    <w:rsid w:val="00352A27"/>
    <w:rsid w:val="003610FF"/>
    <w:rsid w:val="003621B4"/>
    <w:rsid w:val="0036233A"/>
    <w:rsid w:val="003723A7"/>
    <w:rsid w:val="00374C6B"/>
    <w:rsid w:val="00376170"/>
    <w:rsid w:val="0037710E"/>
    <w:rsid w:val="0038101F"/>
    <w:rsid w:val="00384859"/>
    <w:rsid w:val="003A55B1"/>
    <w:rsid w:val="003A70D1"/>
    <w:rsid w:val="003B637B"/>
    <w:rsid w:val="003C09BF"/>
    <w:rsid w:val="003C2990"/>
    <w:rsid w:val="003C3628"/>
    <w:rsid w:val="003C3838"/>
    <w:rsid w:val="003C54CE"/>
    <w:rsid w:val="003C5769"/>
    <w:rsid w:val="003C7080"/>
    <w:rsid w:val="003D4BC3"/>
    <w:rsid w:val="003D6BBA"/>
    <w:rsid w:val="003E10CD"/>
    <w:rsid w:val="003E1F44"/>
    <w:rsid w:val="003E2E53"/>
    <w:rsid w:val="003E420D"/>
    <w:rsid w:val="003E7DAA"/>
    <w:rsid w:val="003F6F1B"/>
    <w:rsid w:val="004018E8"/>
    <w:rsid w:val="00402D9F"/>
    <w:rsid w:val="004042CC"/>
    <w:rsid w:val="00406DAE"/>
    <w:rsid w:val="0040700B"/>
    <w:rsid w:val="00410801"/>
    <w:rsid w:val="00414BAA"/>
    <w:rsid w:val="004167E5"/>
    <w:rsid w:val="0042184C"/>
    <w:rsid w:val="00423802"/>
    <w:rsid w:val="0042410A"/>
    <w:rsid w:val="004264D2"/>
    <w:rsid w:val="00431BFC"/>
    <w:rsid w:val="00434F86"/>
    <w:rsid w:val="00436E7D"/>
    <w:rsid w:val="00437154"/>
    <w:rsid w:val="00437CDF"/>
    <w:rsid w:val="004402AD"/>
    <w:rsid w:val="00440762"/>
    <w:rsid w:val="0044278E"/>
    <w:rsid w:val="00443DF4"/>
    <w:rsid w:val="00445A8B"/>
    <w:rsid w:val="00445E26"/>
    <w:rsid w:val="0045322A"/>
    <w:rsid w:val="004550C8"/>
    <w:rsid w:val="0045639F"/>
    <w:rsid w:val="00460A29"/>
    <w:rsid w:val="00461420"/>
    <w:rsid w:val="004658AB"/>
    <w:rsid w:val="00466888"/>
    <w:rsid w:val="004675DA"/>
    <w:rsid w:val="0047051B"/>
    <w:rsid w:val="004734FE"/>
    <w:rsid w:val="0047458A"/>
    <w:rsid w:val="00476AE1"/>
    <w:rsid w:val="00481A2F"/>
    <w:rsid w:val="00481C2D"/>
    <w:rsid w:val="0048321D"/>
    <w:rsid w:val="00485B51"/>
    <w:rsid w:val="0048747F"/>
    <w:rsid w:val="004920CB"/>
    <w:rsid w:val="00493C5F"/>
    <w:rsid w:val="00494196"/>
    <w:rsid w:val="00494974"/>
    <w:rsid w:val="00495E88"/>
    <w:rsid w:val="004A296E"/>
    <w:rsid w:val="004A40F4"/>
    <w:rsid w:val="004B0D22"/>
    <w:rsid w:val="004B176E"/>
    <w:rsid w:val="004B4393"/>
    <w:rsid w:val="004B4B7B"/>
    <w:rsid w:val="004B59F6"/>
    <w:rsid w:val="004B653D"/>
    <w:rsid w:val="004B6FE5"/>
    <w:rsid w:val="004C1055"/>
    <w:rsid w:val="004C444B"/>
    <w:rsid w:val="004C5779"/>
    <w:rsid w:val="004C7203"/>
    <w:rsid w:val="004D0DF8"/>
    <w:rsid w:val="004D1236"/>
    <w:rsid w:val="004D66AA"/>
    <w:rsid w:val="004D727D"/>
    <w:rsid w:val="004E0B00"/>
    <w:rsid w:val="004E0FA2"/>
    <w:rsid w:val="004E20AE"/>
    <w:rsid w:val="004E250D"/>
    <w:rsid w:val="004E30EB"/>
    <w:rsid w:val="004F4ADA"/>
    <w:rsid w:val="004F51EE"/>
    <w:rsid w:val="004F5775"/>
    <w:rsid w:val="005008DB"/>
    <w:rsid w:val="0050357C"/>
    <w:rsid w:val="00510344"/>
    <w:rsid w:val="00510616"/>
    <w:rsid w:val="00511620"/>
    <w:rsid w:val="0051472D"/>
    <w:rsid w:val="00524141"/>
    <w:rsid w:val="00526F88"/>
    <w:rsid w:val="0052727E"/>
    <w:rsid w:val="00527553"/>
    <w:rsid w:val="00532202"/>
    <w:rsid w:val="00533D47"/>
    <w:rsid w:val="005344C6"/>
    <w:rsid w:val="00534612"/>
    <w:rsid w:val="00537F49"/>
    <w:rsid w:val="0054348C"/>
    <w:rsid w:val="00543CE9"/>
    <w:rsid w:val="005501F6"/>
    <w:rsid w:val="00550462"/>
    <w:rsid w:val="005505CD"/>
    <w:rsid w:val="00553DA5"/>
    <w:rsid w:val="0055400F"/>
    <w:rsid w:val="00554A33"/>
    <w:rsid w:val="005550C6"/>
    <w:rsid w:val="00556B8F"/>
    <w:rsid w:val="00563734"/>
    <w:rsid w:val="00567C2C"/>
    <w:rsid w:val="00567CF5"/>
    <w:rsid w:val="0057102D"/>
    <w:rsid w:val="00571977"/>
    <w:rsid w:val="005747E4"/>
    <w:rsid w:val="00576A55"/>
    <w:rsid w:val="00581701"/>
    <w:rsid w:val="00581F7D"/>
    <w:rsid w:val="0058565E"/>
    <w:rsid w:val="00591181"/>
    <w:rsid w:val="00591C25"/>
    <w:rsid w:val="005924B2"/>
    <w:rsid w:val="005930AE"/>
    <w:rsid w:val="00596D3B"/>
    <w:rsid w:val="00596E78"/>
    <w:rsid w:val="005A7026"/>
    <w:rsid w:val="005A73FF"/>
    <w:rsid w:val="005B1453"/>
    <w:rsid w:val="005B3744"/>
    <w:rsid w:val="005B61F3"/>
    <w:rsid w:val="005C073F"/>
    <w:rsid w:val="005C0850"/>
    <w:rsid w:val="005C5070"/>
    <w:rsid w:val="005D1E5E"/>
    <w:rsid w:val="005D319D"/>
    <w:rsid w:val="005D4ACD"/>
    <w:rsid w:val="005D5274"/>
    <w:rsid w:val="005D5A2D"/>
    <w:rsid w:val="005E3B19"/>
    <w:rsid w:val="005E5A15"/>
    <w:rsid w:val="005E65E8"/>
    <w:rsid w:val="005E683E"/>
    <w:rsid w:val="005F1C2B"/>
    <w:rsid w:val="00601134"/>
    <w:rsid w:val="00606746"/>
    <w:rsid w:val="006159A9"/>
    <w:rsid w:val="006167F6"/>
    <w:rsid w:val="00616FD3"/>
    <w:rsid w:val="0062300E"/>
    <w:rsid w:val="00624AD2"/>
    <w:rsid w:val="00626863"/>
    <w:rsid w:val="00630CFD"/>
    <w:rsid w:val="006312CE"/>
    <w:rsid w:val="006345E4"/>
    <w:rsid w:val="00635414"/>
    <w:rsid w:val="00635E0A"/>
    <w:rsid w:val="00636047"/>
    <w:rsid w:val="006376DE"/>
    <w:rsid w:val="0064184B"/>
    <w:rsid w:val="00660014"/>
    <w:rsid w:val="006645D8"/>
    <w:rsid w:val="006678CF"/>
    <w:rsid w:val="00667A4A"/>
    <w:rsid w:val="00672FDB"/>
    <w:rsid w:val="00673729"/>
    <w:rsid w:val="006739C6"/>
    <w:rsid w:val="00675834"/>
    <w:rsid w:val="00677E6A"/>
    <w:rsid w:val="00681AFA"/>
    <w:rsid w:val="00681D38"/>
    <w:rsid w:val="006830E2"/>
    <w:rsid w:val="00685329"/>
    <w:rsid w:val="00692411"/>
    <w:rsid w:val="00695D95"/>
    <w:rsid w:val="006A16E0"/>
    <w:rsid w:val="006A2A75"/>
    <w:rsid w:val="006A53E6"/>
    <w:rsid w:val="006A653B"/>
    <w:rsid w:val="006A7BF2"/>
    <w:rsid w:val="006B34B7"/>
    <w:rsid w:val="006B3F61"/>
    <w:rsid w:val="006B4284"/>
    <w:rsid w:val="006B4CB8"/>
    <w:rsid w:val="006B5B51"/>
    <w:rsid w:val="006B7411"/>
    <w:rsid w:val="006C59CE"/>
    <w:rsid w:val="006D0C92"/>
    <w:rsid w:val="006D35E1"/>
    <w:rsid w:val="006D3815"/>
    <w:rsid w:val="006D4A12"/>
    <w:rsid w:val="006D5087"/>
    <w:rsid w:val="006D78EE"/>
    <w:rsid w:val="006E4A94"/>
    <w:rsid w:val="006E4B28"/>
    <w:rsid w:val="006E6760"/>
    <w:rsid w:val="006E67A7"/>
    <w:rsid w:val="006F2C13"/>
    <w:rsid w:val="006F365F"/>
    <w:rsid w:val="006F3F72"/>
    <w:rsid w:val="006F5AF6"/>
    <w:rsid w:val="006F67B7"/>
    <w:rsid w:val="006F7393"/>
    <w:rsid w:val="00700C3B"/>
    <w:rsid w:val="007030DC"/>
    <w:rsid w:val="00703535"/>
    <w:rsid w:val="0070420B"/>
    <w:rsid w:val="007120AD"/>
    <w:rsid w:val="0072419F"/>
    <w:rsid w:val="007245C2"/>
    <w:rsid w:val="00731DDE"/>
    <w:rsid w:val="00732CC1"/>
    <w:rsid w:val="0073471F"/>
    <w:rsid w:val="007347DF"/>
    <w:rsid w:val="00737D0F"/>
    <w:rsid w:val="007429F2"/>
    <w:rsid w:val="00744A2E"/>
    <w:rsid w:val="007526D3"/>
    <w:rsid w:val="00761386"/>
    <w:rsid w:val="00761CBB"/>
    <w:rsid w:val="00770E12"/>
    <w:rsid w:val="007730AC"/>
    <w:rsid w:val="00774FBD"/>
    <w:rsid w:val="0077552C"/>
    <w:rsid w:val="00782498"/>
    <w:rsid w:val="00791AE7"/>
    <w:rsid w:val="00792319"/>
    <w:rsid w:val="007A29BA"/>
    <w:rsid w:val="007A6940"/>
    <w:rsid w:val="007B036D"/>
    <w:rsid w:val="007B1240"/>
    <w:rsid w:val="007B1430"/>
    <w:rsid w:val="007B34B7"/>
    <w:rsid w:val="007B626C"/>
    <w:rsid w:val="007B76D6"/>
    <w:rsid w:val="007B7B80"/>
    <w:rsid w:val="007C08B5"/>
    <w:rsid w:val="007C26A4"/>
    <w:rsid w:val="007C4043"/>
    <w:rsid w:val="007C4158"/>
    <w:rsid w:val="007C5D5A"/>
    <w:rsid w:val="007C75A1"/>
    <w:rsid w:val="007D0B6A"/>
    <w:rsid w:val="007D269E"/>
    <w:rsid w:val="007D35D9"/>
    <w:rsid w:val="007E2F23"/>
    <w:rsid w:val="007E5091"/>
    <w:rsid w:val="007E627E"/>
    <w:rsid w:val="007F1D4B"/>
    <w:rsid w:val="007F2E4F"/>
    <w:rsid w:val="00800377"/>
    <w:rsid w:val="00804824"/>
    <w:rsid w:val="00810772"/>
    <w:rsid w:val="00816FFD"/>
    <w:rsid w:val="00822739"/>
    <w:rsid w:val="00822A7E"/>
    <w:rsid w:val="00822B0A"/>
    <w:rsid w:val="00822C5F"/>
    <w:rsid w:val="00824255"/>
    <w:rsid w:val="00824301"/>
    <w:rsid w:val="00826379"/>
    <w:rsid w:val="008276AD"/>
    <w:rsid w:val="00830464"/>
    <w:rsid w:val="00832BED"/>
    <w:rsid w:val="00840733"/>
    <w:rsid w:val="0084228D"/>
    <w:rsid w:val="008439B1"/>
    <w:rsid w:val="008449EA"/>
    <w:rsid w:val="00847747"/>
    <w:rsid w:val="00847EC4"/>
    <w:rsid w:val="00850CED"/>
    <w:rsid w:val="008536F8"/>
    <w:rsid w:val="00855606"/>
    <w:rsid w:val="00855EF5"/>
    <w:rsid w:val="008609A6"/>
    <w:rsid w:val="008623DD"/>
    <w:rsid w:val="0086346C"/>
    <w:rsid w:val="00863D1F"/>
    <w:rsid w:val="008640EF"/>
    <w:rsid w:val="0086491F"/>
    <w:rsid w:val="00865F4C"/>
    <w:rsid w:val="00872066"/>
    <w:rsid w:val="00872BBA"/>
    <w:rsid w:val="00880AD7"/>
    <w:rsid w:val="0088194D"/>
    <w:rsid w:val="00882DBC"/>
    <w:rsid w:val="0088346D"/>
    <w:rsid w:val="008837B0"/>
    <w:rsid w:val="00884885"/>
    <w:rsid w:val="00885502"/>
    <w:rsid w:val="00886170"/>
    <w:rsid w:val="00887365"/>
    <w:rsid w:val="00887469"/>
    <w:rsid w:val="008920BD"/>
    <w:rsid w:val="00896B30"/>
    <w:rsid w:val="008A6AD1"/>
    <w:rsid w:val="008B5A60"/>
    <w:rsid w:val="008B6406"/>
    <w:rsid w:val="008C1A68"/>
    <w:rsid w:val="008D044E"/>
    <w:rsid w:val="008D15AB"/>
    <w:rsid w:val="008D2ACC"/>
    <w:rsid w:val="008D45C6"/>
    <w:rsid w:val="008E3D9F"/>
    <w:rsid w:val="008E534C"/>
    <w:rsid w:val="008E579B"/>
    <w:rsid w:val="008F12BB"/>
    <w:rsid w:val="008F3405"/>
    <w:rsid w:val="008F3702"/>
    <w:rsid w:val="008F7A00"/>
    <w:rsid w:val="00900037"/>
    <w:rsid w:val="00902A3C"/>
    <w:rsid w:val="00903DEC"/>
    <w:rsid w:val="00912515"/>
    <w:rsid w:val="00913D27"/>
    <w:rsid w:val="00915102"/>
    <w:rsid w:val="0091651A"/>
    <w:rsid w:val="0092010A"/>
    <w:rsid w:val="00922B37"/>
    <w:rsid w:val="00924163"/>
    <w:rsid w:val="00925B61"/>
    <w:rsid w:val="00925C3E"/>
    <w:rsid w:val="00930520"/>
    <w:rsid w:val="00933579"/>
    <w:rsid w:val="0094670A"/>
    <w:rsid w:val="00952747"/>
    <w:rsid w:val="00953F15"/>
    <w:rsid w:val="00957421"/>
    <w:rsid w:val="00962872"/>
    <w:rsid w:val="009634A5"/>
    <w:rsid w:val="00963773"/>
    <w:rsid w:val="0096503C"/>
    <w:rsid w:val="00965700"/>
    <w:rsid w:val="00966390"/>
    <w:rsid w:val="009667FA"/>
    <w:rsid w:val="00972BBC"/>
    <w:rsid w:val="009754C2"/>
    <w:rsid w:val="009776B8"/>
    <w:rsid w:val="00981CC8"/>
    <w:rsid w:val="00981EDC"/>
    <w:rsid w:val="00983976"/>
    <w:rsid w:val="009850DF"/>
    <w:rsid w:val="0098660E"/>
    <w:rsid w:val="00987A8F"/>
    <w:rsid w:val="00991157"/>
    <w:rsid w:val="00991CE8"/>
    <w:rsid w:val="009921E5"/>
    <w:rsid w:val="00993976"/>
    <w:rsid w:val="009A17BE"/>
    <w:rsid w:val="009A4751"/>
    <w:rsid w:val="009B1C5F"/>
    <w:rsid w:val="009B2765"/>
    <w:rsid w:val="009B6469"/>
    <w:rsid w:val="009C46E6"/>
    <w:rsid w:val="009D05B0"/>
    <w:rsid w:val="009D2AC1"/>
    <w:rsid w:val="009D3E0A"/>
    <w:rsid w:val="009D55D7"/>
    <w:rsid w:val="009D7635"/>
    <w:rsid w:val="009E08C6"/>
    <w:rsid w:val="009E13B7"/>
    <w:rsid w:val="009E38EF"/>
    <w:rsid w:val="009F1205"/>
    <w:rsid w:val="009F2A41"/>
    <w:rsid w:val="00A04195"/>
    <w:rsid w:val="00A04C15"/>
    <w:rsid w:val="00A11FC1"/>
    <w:rsid w:val="00A13322"/>
    <w:rsid w:val="00A16446"/>
    <w:rsid w:val="00A2046C"/>
    <w:rsid w:val="00A21343"/>
    <w:rsid w:val="00A22385"/>
    <w:rsid w:val="00A23301"/>
    <w:rsid w:val="00A26053"/>
    <w:rsid w:val="00A30128"/>
    <w:rsid w:val="00A30A53"/>
    <w:rsid w:val="00A3517E"/>
    <w:rsid w:val="00A36776"/>
    <w:rsid w:val="00A41E41"/>
    <w:rsid w:val="00A462E9"/>
    <w:rsid w:val="00A4635D"/>
    <w:rsid w:val="00A46BBB"/>
    <w:rsid w:val="00A47329"/>
    <w:rsid w:val="00A479A7"/>
    <w:rsid w:val="00A51635"/>
    <w:rsid w:val="00A534C6"/>
    <w:rsid w:val="00A539DD"/>
    <w:rsid w:val="00A54AFA"/>
    <w:rsid w:val="00A562C0"/>
    <w:rsid w:val="00A61CA6"/>
    <w:rsid w:val="00A62DF5"/>
    <w:rsid w:val="00A637C1"/>
    <w:rsid w:val="00A63B1E"/>
    <w:rsid w:val="00A66CCF"/>
    <w:rsid w:val="00A70BB9"/>
    <w:rsid w:val="00A71CA8"/>
    <w:rsid w:val="00A77CDD"/>
    <w:rsid w:val="00A80B02"/>
    <w:rsid w:val="00A82FB8"/>
    <w:rsid w:val="00A851EC"/>
    <w:rsid w:val="00A913C5"/>
    <w:rsid w:val="00A9206D"/>
    <w:rsid w:val="00A92BD6"/>
    <w:rsid w:val="00A94F6E"/>
    <w:rsid w:val="00A97D06"/>
    <w:rsid w:val="00AA00B1"/>
    <w:rsid w:val="00AA2F1E"/>
    <w:rsid w:val="00AA343C"/>
    <w:rsid w:val="00AA44DB"/>
    <w:rsid w:val="00AB179F"/>
    <w:rsid w:val="00AB45A2"/>
    <w:rsid w:val="00AC19F5"/>
    <w:rsid w:val="00AC1B67"/>
    <w:rsid w:val="00AC2CF9"/>
    <w:rsid w:val="00AC5E44"/>
    <w:rsid w:val="00AC65F1"/>
    <w:rsid w:val="00AD044E"/>
    <w:rsid w:val="00AD18D2"/>
    <w:rsid w:val="00AD7CD9"/>
    <w:rsid w:val="00AE1847"/>
    <w:rsid w:val="00AF1190"/>
    <w:rsid w:val="00AF157F"/>
    <w:rsid w:val="00AF1EFD"/>
    <w:rsid w:val="00AF2165"/>
    <w:rsid w:val="00AF47D6"/>
    <w:rsid w:val="00B07417"/>
    <w:rsid w:val="00B07A34"/>
    <w:rsid w:val="00B1358F"/>
    <w:rsid w:val="00B13FA8"/>
    <w:rsid w:val="00B14E4C"/>
    <w:rsid w:val="00B14F74"/>
    <w:rsid w:val="00B22086"/>
    <w:rsid w:val="00B22AE8"/>
    <w:rsid w:val="00B25354"/>
    <w:rsid w:val="00B2640B"/>
    <w:rsid w:val="00B267BA"/>
    <w:rsid w:val="00B321FB"/>
    <w:rsid w:val="00B3253A"/>
    <w:rsid w:val="00B34153"/>
    <w:rsid w:val="00B35CA5"/>
    <w:rsid w:val="00B376E4"/>
    <w:rsid w:val="00B61BE0"/>
    <w:rsid w:val="00B63AF9"/>
    <w:rsid w:val="00B748EC"/>
    <w:rsid w:val="00B74E30"/>
    <w:rsid w:val="00B81C66"/>
    <w:rsid w:val="00B82043"/>
    <w:rsid w:val="00B83852"/>
    <w:rsid w:val="00B85B20"/>
    <w:rsid w:val="00B85D89"/>
    <w:rsid w:val="00B92B07"/>
    <w:rsid w:val="00BA3DA0"/>
    <w:rsid w:val="00BB0645"/>
    <w:rsid w:val="00BB0FA7"/>
    <w:rsid w:val="00BB21C4"/>
    <w:rsid w:val="00BB3576"/>
    <w:rsid w:val="00BB3A21"/>
    <w:rsid w:val="00BB54A1"/>
    <w:rsid w:val="00BC3DD5"/>
    <w:rsid w:val="00BC55DF"/>
    <w:rsid w:val="00BC6030"/>
    <w:rsid w:val="00BC6785"/>
    <w:rsid w:val="00BD0686"/>
    <w:rsid w:val="00BD3122"/>
    <w:rsid w:val="00BD69B2"/>
    <w:rsid w:val="00BE19E3"/>
    <w:rsid w:val="00BE3758"/>
    <w:rsid w:val="00BE40E7"/>
    <w:rsid w:val="00BE6005"/>
    <w:rsid w:val="00BE7187"/>
    <w:rsid w:val="00BF3D6A"/>
    <w:rsid w:val="00BF6CF5"/>
    <w:rsid w:val="00BF6DC8"/>
    <w:rsid w:val="00C00A5C"/>
    <w:rsid w:val="00C032DB"/>
    <w:rsid w:val="00C03D96"/>
    <w:rsid w:val="00C0481E"/>
    <w:rsid w:val="00C05884"/>
    <w:rsid w:val="00C07AFC"/>
    <w:rsid w:val="00C127E1"/>
    <w:rsid w:val="00C140FA"/>
    <w:rsid w:val="00C1523B"/>
    <w:rsid w:val="00C15A7A"/>
    <w:rsid w:val="00C20604"/>
    <w:rsid w:val="00C2237E"/>
    <w:rsid w:val="00C24294"/>
    <w:rsid w:val="00C259B5"/>
    <w:rsid w:val="00C30343"/>
    <w:rsid w:val="00C30617"/>
    <w:rsid w:val="00C31C9C"/>
    <w:rsid w:val="00C33E6B"/>
    <w:rsid w:val="00C364A2"/>
    <w:rsid w:val="00C37950"/>
    <w:rsid w:val="00C42A4F"/>
    <w:rsid w:val="00C44C1A"/>
    <w:rsid w:val="00C44F91"/>
    <w:rsid w:val="00C45EB1"/>
    <w:rsid w:val="00C46B49"/>
    <w:rsid w:val="00C538B4"/>
    <w:rsid w:val="00C63B3B"/>
    <w:rsid w:val="00C672F4"/>
    <w:rsid w:val="00C72536"/>
    <w:rsid w:val="00C75196"/>
    <w:rsid w:val="00C80C93"/>
    <w:rsid w:val="00C82402"/>
    <w:rsid w:val="00C8335A"/>
    <w:rsid w:val="00C85F6F"/>
    <w:rsid w:val="00C86B06"/>
    <w:rsid w:val="00C911D7"/>
    <w:rsid w:val="00C946B6"/>
    <w:rsid w:val="00C96295"/>
    <w:rsid w:val="00CA5E1B"/>
    <w:rsid w:val="00CB205F"/>
    <w:rsid w:val="00CB296A"/>
    <w:rsid w:val="00CB5C09"/>
    <w:rsid w:val="00CB6D91"/>
    <w:rsid w:val="00CC084E"/>
    <w:rsid w:val="00CC0861"/>
    <w:rsid w:val="00CC1B0D"/>
    <w:rsid w:val="00CD5739"/>
    <w:rsid w:val="00CD72FB"/>
    <w:rsid w:val="00CD777B"/>
    <w:rsid w:val="00CE0143"/>
    <w:rsid w:val="00CE4E3E"/>
    <w:rsid w:val="00CE566B"/>
    <w:rsid w:val="00CE5B9F"/>
    <w:rsid w:val="00CE7641"/>
    <w:rsid w:val="00CF293D"/>
    <w:rsid w:val="00CF45AD"/>
    <w:rsid w:val="00CF502F"/>
    <w:rsid w:val="00CF55E3"/>
    <w:rsid w:val="00CF7A64"/>
    <w:rsid w:val="00D01233"/>
    <w:rsid w:val="00D021E4"/>
    <w:rsid w:val="00D03185"/>
    <w:rsid w:val="00D049A2"/>
    <w:rsid w:val="00D161B3"/>
    <w:rsid w:val="00D23BEE"/>
    <w:rsid w:val="00D26352"/>
    <w:rsid w:val="00D27CEC"/>
    <w:rsid w:val="00D307E8"/>
    <w:rsid w:val="00D30F75"/>
    <w:rsid w:val="00D41476"/>
    <w:rsid w:val="00D41DBB"/>
    <w:rsid w:val="00D4269A"/>
    <w:rsid w:val="00D51085"/>
    <w:rsid w:val="00D5455A"/>
    <w:rsid w:val="00D55595"/>
    <w:rsid w:val="00D61995"/>
    <w:rsid w:val="00D62185"/>
    <w:rsid w:val="00D63A75"/>
    <w:rsid w:val="00D71F50"/>
    <w:rsid w:val="00D72783"/>
    <w:rsid w:val="00D7328E"/>
    <w:rsid w:val="00D7798B"/>
    <w:rsid w:val="00D80465"/>
    <w:rsid w:val="00D84D47"/>
    <w:rsid w:val="00D8561D"/>
    <w:rsid w:val="00D863E6"/>
    <w:rsid w:val="00DA43C9"/>
    <w:rsid w:val="00DA7E6E"/>
    <w:rsid w:val="00DB5333"/>
    <w:rsid w:val="00DB645A"/>
    <w:rsid w:val="00DB65D3"/>
    <w:rsid w:val="00DC78FB"/>
    <w:rsid w:val="00DD4F3C"/>
    <w:rsid w:val="00DE5AE9"/>
    <w:rsid w:val="00DF2472"/>
    <w:rsid w:val="00DF59C8"/>
    <w:rsid w:val="00DF5B38"/>
    <w:rsid w:val="00DF5F5D"/>
    <w:rsid w:val="00DF6579"/>
    <w:rsid w:val="00DF7365"/>
    <w:rsid w:val="00E03F2F"/>
    <w:rsid w:val="00E042B0"/>
    <w:rsid w:val="00E06D9C"/>
    <w:rsid w:val="00E10B03"/>
    <w:rsid w:val="00E12CBF"/>
    <w:rsid w:val="00E147C7"/>
    <w:rsid w:val="00E1544B"/>
    <w:rsid w:val="00E15A87"/>
    <w:rsid w:val="00E21BBA"/>
    <w:rsid w:val="00E22DC5"/>
    <w:rsid w:val="00E25101"/>
    <w:rsid w:val="00E26835"/>
    <w:rsid w:val="00E301F8"/>
    <w:rsid w:val="00E320D3"/>
    <w:rsid w:val="00E32587"/>
    <w:rsid w:val="00E344C4"/>
    <w:rsid w:val="00E3784F"/>
    <w:rsid w:val="00E44983"/>
    <w:rsid w:val="00E506CC"/>
    <w:rsid w:val="00E50969"/>
    <w:rsid w:val="00E52E01"/>
    <w:rsid w:val="00E5577E"/>
    <w:rsid w:val="00E5610E"/>
    <w:rsid w:val="00E600B1"/>
    <w:rsid w:val="00E67CDF"/>
    <w:rsid w:val="00E74DBD"/>
    <w:rsid w:val="00E76D07"/>
    <w:rsid w:val="00E80D86"/>
    <w:rsid w:val="00E8107E"/>
    <w:rsid w:val="00E909A5"/>
    <w:rsid w:val="00EA2676"/>
    <w:rsid w:val="00EA5C10"/>
    <w:rsid w:val="00EA6343"/>
    <w:rsid w:val="00EA6E46"/>
    <w:rsid w:val="00EA7BC0"/>
    <w:rsid w:val="00EB0B93"/>
    <w:rsid w:val="00EB1034"/>
    <w:rsid w:val="00EB453A"/>
    <w:rsid w:val="00EB5E15"/>
    <w:rsid w:val="00EC2E34"/>
    <w:rsid w:val="00EC3332"/>
    <w:rsid w:val="00ED7678"/>
    <w:rsid w:val="00EE06C6"/>
    <w:rsid w:val="00EE154D"/>
    <w:rsid w:val="00EE1692"/>
    <w:rsid w:val="00EE28CF"/>
    <w:rsid w:val="00EE6807"/>
    <w:rsid w:val="00EF0399"/>
    <w:rsid w:val="00EF0E1E"/>
    <w:rsid w:val="00EF0EB8"/>
    <w:rsid w:val="00F013F5"/>
    <w:rsid w:val="00F02C52"/>
    <w:rsid w:val="00F06686"/>
    <w:rsid w:val="00F15ABF"/>
    <w:rsid w:val="00F21190"/>
    <w:rsid w:val="00F269A8"/>
    <w:rsid w:val="00F308C0"/>
    <w:rsid w:val="00F35DF1"/>
    <w:rsid w:val="00F374CB"/>
    <w:rsid w:val="00F45C08"/>
    <w:rsid w:val="00F5171B"/>
    <w:rsid w:val="00F5565C"/>
    <w:rsid w:val="00F5619A"/>
    <w:rsid w:val="00F57758"/>
    <w:rsid w:val="00F61D5A"/>
    <w:rsid w:val="00F71CFA"/>
    <w:rsid w:val="00F72FB9"/>
    <w:rsid w:val="00F839E3"/>
    <w:rsid w:val="00F84941"/>
    <w:rsid w:val="00F84AEC"/>
    <w:rsid w:val="00F85F48"/>
    <w:rsid w:val="00F919A0"/>
    <w:rsid w:val="00F9443B"/>
    <w:rsid w:val="00FA1B52"/>
    <w:rsid w:val="00FA3A9B"/>
    <w:rsid w:val="00FA3E15"/>
    <w:rsid w:val="00FA5FD2"/>
    <w:rsid w:val="00FC44AA"/>
    <w:rsid w:val="00FC4ABC"/>
    <w:rsid w:val="00FC5F5C"/>
    <w:rsid w:val="00FD04ED"/>
    <w:rsid w:val="00FD2EF4"/>
    <w:rsid w:val="00FD3416"/>
    <w:rsid w:val="00FE042C"/>
    <w:rsid w:val="00FE0E37"/>
    <w:rsid w:val="00FE15B2"/>
    <w:rsid w:val="00FE25A6"/>
    <w:rsid w:val="00FE2EAF"/>
    <w:rsid w:val="00FE5486"/>
    <w:rsid w:val="00FE6A34"/>
    <w:rsid w:val="00FF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1C071"/>
  <w15:chartTrackingRefBased/>
  <w15:docId w15:val="{A75EF5A8-B339-4EDF-8649-5AF14255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imes New Roman" w:hAnsi="Book Antiqua" w:cs="Times New Roman"/>
        <w:sz w:val="22"/>
        <w:szCs w:val="22"/>
        <w:lang w:val="en-AU" w:eastAsia="en-AU" w:bidi="ar-SA"/>
      </w:rPr>
    </w:rPrDefault>
    <w:pPrDefault>
      <w:pPr>
        <w:spacing w:before="60" w:after="120"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semiHidden="1" w:unhideWhenUsed="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C4"/>
  </w:style>
  <w:style w:type="paragraph" w:styleId="Heading1">
    <w:name w:val="heading 1"/>
    <w:next w:val="Heading2"/>
    <w:link w:val="Heading1Char"/>
    <w:uiPriority w:val="1"/>
    <w:qFormat/>
    <w:rsid w:val="00EE6807"/>
    <w:pPr>
      <w:keepNext/>
      <w:keepLines/>
      <w:pageBreakBefore/>
      <w:spacing w:after="360" w:line="480" w:lineRule="atLeast"/>
      <w:outlineLvl w:val="0"/>
    </w:pPr>
    <w:rPr>
      <w:rFonts w:ascii="Arial" w:hAnsi="Arial"/>
      <w:b/>
      <w:color w:val="000000"/>
      <w:sz w:val="44"/>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086780"/>
    <w:pPr>
      <w:spacing w:before="180" w:after="40" w:line="260" w:lineRule="atLeast"/>
      <w:outlineLvl w:val="4"/>
    </w:pPr>
    <w:rPr>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A36776"/>
    <w:pPr>
      <w:spacing w:before="120"/>
    </w:pPr>
    <w:rPr>
      <w:rFonts w:ascii="Arial" w:hAnsi="Arial"/>
      <w:szCs w:val="20"/>
      <w:lang w:eastAsia="en-US"/>
    </w:rPr>
  </w:style>
  <w:style w:type="paragraph" w:customStyle="1" w:styleId="Bullet1">
    <w:name w:val="Bullet 1"/>
    <w:basedOn w:val="AIHWbodytext"/>
    <w:uiPriority w:val="2"/>
    <w:qFormat/>
    <w:rsid w:val="00D51085"/>
    <w:pPr>
      <w:numPr>
        <w:numId w:val="21"/>
      </w:numPr>
      <w:tabs>
        <w:tab w:val="clear" w:pos="397"/>
        <w:tab w:val="num" w:pos="426"/>
      </w:tabs>
      <w:spacing w:before="40" w:after="80"/>
      <w:ind w:left="426" w:hanging="426"/>
    </w:pPr>
  </w:style>
  <w:style w:type="paragraph" w:customStyle="1" w:styleId="Bullet2">
    <w:name w:val="Bullet 2"/>
    <w:basedOn w:val="Bullet1"/>
    <w:uiPriority w:val="2"/>
    <w:qFormat/>
    <w:rsid w:val="00D51085"/>
    <w:pPr>
      <w:numPr>
        <w:numId w:val="1"/>
      </w:numPr>
    </w:pPr>
  </w:style>
  <w:style w:type="character" w:styleId="PageNumber">
    <w:name w:val="page number"/>
    <w:semiHidden/>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Text">
    <w:name w:val="Table: Text"/>
    <w:basedOn w:val="AIHWbodytext"/>
    <w:link w:val="TableTextChar"/>
    <w:uiPriority w:val="6"/>
    <w:rsid w:val="005C5070"/>
    <w:pPr>
      <w:keepLines/>
      <w:tabs>
        <w:tab w:val="left" w:pos="198"/>
      </w:tabs>
      <w:spacing w:before="60" w:after="60" w:line="200" w:lineRule="atLeast"/>
    </w:pPr>
    <w:rPr>
      <w:sz w:val="16"/>
    </w:rPr>
  </w:style>
  <w:style w:type="paragraph" w:customStyle="1" w:styleId="01Title">
    <w:name w:val="01 Title"/>
    <w:basedOn w:val="AIHWbodytext"/>
    <w:next w:val="05Date"/>
    <w:uiPriority w:val="8"/>
    <w:rsid w:val="00A51635"/>
    <w:pPr>
      <w:spacing w:before="1200" w:after="600" w:line="600" w:lineRule="atLeast"/>
      <w:jc w:val="center"/>
    </w:pPr>
    <w:rPr>
      <w:b/>
      <w:sz w:val="48"/>
    </w:rPr>
  </w:style>
  <w:style w:type="paragraph" w:customStyle="1" w:styleId="02Subtitle">
    <w:name w:val="02 Subtitle"/>
    <w:basedOn w:val="01Title"/>
    <w:next w:val="05Date"/>
    <w:uiPriority w:val="8"/>
    <w:rsid w:val="00BB0645"/>
    <w:pPr>
      <w:spacing w:before="120" w:after="1680" w:line="480" w:lineRule="atLeast"/>
    </w:pPr>
    <w:rPr>
      <w:sz w:val="36"/>
    </w:rPr>
  </w:style>
  <w:style w:type="paragraph" w:customStyle="1" w:styleId="03Series">
    <w:name w:val="03 Series"/>
    <w:basedOn w:val="02Subtitle"/>
    <w:next w:val="04Seriesnumber"/>
    <w:uiPriority w:val="8"/>
    <w:rsid w:val="00AD18D2"/>
    <w:pPr>
      <w:pageBreakBefore/>
      <w:spacing w:before="1440" w:after="80" w:line="260" w:lineRule="atLeast"/>
    </w:pPr>
    <w:rPr>
      <w:b w:val="0"/>
      <w:caps/>
      <w:sz w:val="22"/>
    </w:rPr>
  </w:style>
  <w:style w:type="paragraph" w:customStyle="1" w:styleId="04Seriesnumber">
    <w:name w:val="04 Series number"/>
    <w:basedOn w:val="03Series"/>
    <w:next w:val="03Series"/>
    <w:uiPriority w:val="8"/>
    <w:rsid w:val="00AD18D2"/>
    <w:pPr>
      <w:pageBreakBefore w:val="0"/>
      <w:spacing w:before="120" w:after="360"/>
    </w:pPr>
    <w:rPr>
      <w:caps w:val="0"/>
    </w:rPr>
  </w:style>
  <w:style w:type="paragraph" w:customStyle="1" w:styleId="05Date">
    <w:name w:val="05 Date"/>
    <w:basedOn w:val="02Subtitle"/>
    <w:next w:val="06Publisher"/>
    <w:uiPriority w:val="8"/>
    <w:rsid w:val="0088346D"/>
    <w:pPr>
      <w:spacing w:before="0" w:line="360" w:lineRule="atLeast"/>
    </w:pPr>
    <w:rPr>
      <w:sz w:val="24"/>
    </w:rPr>
  </w:style>
  <w:style w:type="paragraph" w:customStyle="1" w:styleId="06Publisher">
    <w:name w:val="06 Publisher"/>
    <w:basedOn w:val="05Date"/>
    <w:next w:val="07Catno"/>
    <w:uiPriority w:val="8"/>
    <w:rsid w:val="0096503C"/>
    <w:pPr>
      <w:spacing w:before="60" w:after="40" w:line="260" w:lineRule="atLeast"/>
    </w:pPr>
    <w:rPr>
      <w:b w:val="0"/>
      <w:sz w:val="22"/>
    </w:rPr>
  </w:style>
  <w:style w:type="paragraph" w:customStyle="1" w:styleId="07Catno">
    <w:name w:val="07 Cat. no."/>
    <w:basedOn w:val="06Publisher"/>
    <w:next w:val="09Versotitlepagetext"/>
    <w:uiPriority w:val="8"/>
    <w:rsid w:val="0096503C"/>
    <w:pPr>
      <w:spacing w:before="120" w:line="200" w:lineRule="atLeast"/>
    </w:pPr>
    <w:rPr>
      <w:sz w:val="16"/>
    </w:rPr>
  </w:style>
  <w:style w:type="paragraph" w:customStyle="1" w:styleId="08Versotitlepageheading">
    <w:name w:val="08 Verso title page heading"/>
    <w:basedOn w:val="06Publisher"/>
    <w:next w:val="09Versotitlepagetext"/>
    <w:uiPriority w:val="8"/>
    <w:rsid w:val="0088346D"/>
    <w:pPr>
      <w:spacing w:before="400" w:after="120" w:line="240" w:lineRule="atLeast"/>
      <w:jc w:val="left"/>
    </w:pPr>
    <w:rPr>
      <w:b/>
      <w:sz w:val="20"/>
    </w:rPr>
  </w:style>
  <w:style w:type="paragraph" w:customStyle="1" w:styleId="09Versotitlepagetext">
    <w:name w:val="09 Verso title page text"/>
    <w:basedOn w:val="08Versotitlepageheading"/>
    <w:uiPriority w:val="8"/>
    <w:rsid w:val="0088346D"/>
    <w:pPr>
      <w:spacing w:before="40" w:after="40"/>
    </w:pPr>
    <w:rPr>
      <w:b w:val="0"/>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1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9776B8"/>
    <w:pPr>
      <w:keepNext/>
      <w:keepLines/>
      <w:tabs>
        <w:tab w:val="clear" w:pos="397"/>
      </w:tabs>
      <w:spacing w:after="120"/>
    </w:pPr>
    <w:rPr>
      <w:b/>
      <w:sz w:val="22"/>
    </w:rPr>
  </w:style>
  <w:style w:type="paragraph" w:customStyle="1" w:styleId="FigureCaption">
    <w:name w:val="Figure: Caption"/>
    <w:basedOn w:val="TableCaption"/>
    <w:next w:val="AIHWbodytext"/>
    <w:link w:val="FigureCaptionChar"/>
    <w:uiPriority w:val="5"/>
    <w:rsid w:val="00F45C08"/>
    <w:pPr>
      <w:pBdr>
        <w:top w:val="single" w:sz="4" w:space="4" w:color="auto"/>
        <w:left w:val="single" w:sz="4" w:space="4" w:color="auto"/>
        <w:bottom w:val="single" w:sz="4" w:space="4" w:color="auto"/>
        <w:right w:val="single" w:sz="4" w:space="4" w:color="auto"/>
      </w:pBdr>
      <w:spacing w:before="120" w:after="240"/>
    </w:pPr>
  </w:style>
  <w:style w:type="paragraph" w:customStyle="1" w:styleId="FigureSourcefootnotes">
    <w:name w:val="Figure: Source &amp; footnotes"/>
    <w:basedOn w:val="TableSourcefootnotes"/>
    <w:next w:val="FigureCaption"/>
    <w:uiPriority w:val="5"/>
    <w:qFormat/>
    <w:rsid w:val="00601134"/>
    <w:pPr>
      <w:pBdr>
        <w:top w:val="single" w:sz="4" w:space="4" w:color="auto"/>
        <w:left w:val="single" w:sz="4" w:space="4" w:color="auto"/>
        <w:bottom w:val="single" w:sz="4" w:space="4" w:color="auto"/>
        <w:right w:val="single" w:sz="4" w:space="4" w:color="auto"/>
      </w:pBdr>
    </w:pPr>
  </w:style>
  <w:style w:type="character" w:styleId="FootnoteReference">
    <w:name w:val="footnote reference"/>
    <w:semiHidden/>
    <w:rsid w:val="004734FE"/>
    <w:rPr>
      <w:dstrike w:val="0"/>
      <w:vertAlign w:val="superscript"/>
    </w:rPr>
  </w:style>
  <w:style w:type="paragraph" w:styleId="FootnoteText">
    <w:name w:val="footnote text"/>
    <w:basedOn w:val="AIHWbodytext"/>
    <w:semiHidden/>
    <w:rsid w:val="004734FE"/>
    <w:pPr>
      <w:spacing w:after="20" w:line="220" w:lineRule="atLeast"/>
      <w:ind w:left="397" w:hanging="397"/>
    </w:pPr>
    <w:rPr>
      <w:sz w:val="18"/>
    </w:rPr>
  </w:style>
  <w:style w:type="paragraph" w:customStyle="1" w:styleId="IndentedQuotes">
    <w:name w:val="Indented: Quotes"/>
    <w:basedOn w:val="AIHWbodytext"/>
    <w:next w:val="AIHWbodytext"/>
    <w:uiPriority w:val="4"/>
    <w:qFormat/>
    <w:rsid w:val="002B4D2D"/>
    <w:pPr>
      <w:spacing w:before="40"/>
      <w:ind w:left="397" w:right="397"/>
    </w:pPr>
  </w:style>
  <w:style w:type="paragraph" w:customStyle="1" w:styleId="TableBullet1">
    <w:name w:val="Table: Bullet 1"/>
    <w:basedOn w:val="TableText"/>
    <w:uiPriority w:val="6"/>
    <w:rsid w:val="005A73FF"/>
    <w:pPr>
      <w:numPr>
        <w:numId w:val="17"/>
      </w:numPr>
      <w:tabs>
        <w:tab w:val="clear" w:pos="198"/>
        <w:tab w:val="left" w:pos="0"/>
        <w:tab w:val="left" w:pos="284"/>
      </w:tabs>
      <w:spacing w:before="0"/>
      <w:ind w:left="828" w:hanging="828"/>
    </w:pPr>
  </w:style>
  <w:style w:type="paragraph" w:customStyle="1" w:styleId="TableLetteredfootnotes">
    <w:name w:val="Table: Lettered footnotes"/>
    <w:basedOn w:val="TableSourcefootnotes"/>
    <w:link w:val="TableLetteredfootnotesChar"/>
    <w:rsid w:val="005550C6"/>
    <w:pPr>
      <w:numPr>
        <w:numId w:val="18"/>
      </w:numPr>
      <w:ind w:left="284" w:hanging="284"/>
    </w:pPr>
  </w:style>
  <w:style w:type="paragraph" w:customStyle="1" w:styleId="TableNotesnumbered">
    <w:name w:val="Table: Notes numbered"/>
    <w:basedOn w:val="TableSourcefootnotes"/>
    <w:rsid w:val="005550C6"/>
    <w:pPr>
      <w:numPr>
        <w:numId w:val="19"/>
      </w:numPr>
      <w:ind w:left="284" w:hanging="284"/>
    </w:pPr>
  </w:style>
  <w:style w:type="paragraph" w:customStyle="1" w:styleId="TableSubtotal">
    <w:name w:val="Table: Subtotal"/>
    <w:basedOn w:val="TableText"/>
    <w:next w:val="TableText"/>
    <w:uiPriority w:val="6"/>
    <w:rsid w:val="004734FE"/>
    <w:rPr>
      <w:i/>
    </w:rPr>
  </w:style>
  <w:style w:type="paragraph" w:customStyle="1" w:styleId="TableTextindented">
    <w:name w:val="Table: Text indented"/>
    <w:basedOn w:val="TableText"/>
    <w:uiPriority w:val="6"/>
    <w:rsid w:val="004734FE"/>
    <w:pPr>
      <w:ind w:left="198"/>
    </w:pPr>
  </w:style>
  <w:style w:type="paragraph" w:customStyle="1" w:styleId="Tablecontinued">
    <w:name w:val="Table: (continued)"/>
    <w:basedOn w:val="AIHWbodytext"/>
    <w:next w:val="TableCaption"/>
    <w:uiPriority w:val="6"/>
    <w:rsid w:val="004734FE"/>
    <w:pPr>
      <w:spacing w:before="40" w:after="0" w:line="220" w:lineRule="atLeast"/>
      <w:jc w:val="right"/>
    </w:pPr>
    <w:rPr>
      <w:i/>
      <w:sz w:val="18"/>
    </w:rPr>
  </w:style>
  <w:style w:type="paragraph" w:customStyle="1" w:styleId="TableCaption">
    <w:name w:val="Table: Caption"/>
    <w:basedOn w:val="AIHWbodytext"/>
    <w:next w:val="TableHeadingtotal"/>
    <w:link w:val="TableCaptionChar"/>
    <w:uiPriority w:val="5"/>
    <w:qFormat/>
    <w:rsid w:val="00F308C0"/>
    <w:pPr>
      <w:keepNext/>
      <w:keepLines/>
      <w:spacing w:before="240" w:after="60" w:line="240" w:lineRule="atLeast"/>
    </w:pPr>
    <w:rPr>
      <w:b/>
      <w:sz w:val="20"/>
    </w:rPr>
  </w:style>
  <w:style w:type="paragraph" w:styleId="TOC1">
    <w:name w:val="toc 1"/>
    <w:basedOn w:val="AIHWbodytext"/>
    <w:next w:val="TOC2"/>
    <w:uiPriority w:val="39"/>
    <w:unhideWhenUsed/>
    <w:rsid w:val="00BB3576"/>
    <w:pPr>
      <w:keepNext/>
      <w:keepLines/>
      <w:tabs>
        <w:tab w:val="left" w:pos="426"/>
        <w:tab w:val="right" w:leader="dot" w:pos="9072"/>
      </w:tabs>
      <w:spacing w:before="80"/>
      <w:ind w:left="426" w:hanging="426"/>
    </w:pPr>
    <w:rPr>
      <w:b/>
    </w:rPr>
  </w:style>
  <w:style w:type="paragraph" w:styleId="TOC2">
    <w:name w:val="toc 2"/>
    <w:basedOn w:val="TOC1"/>
    <w:uiPriority w:val="39"/>
    <w:unhideWhenUsed/>
    <w:rsid w:val="00BB3576"/>
    <w:pPr>
      <w:tabs>
        <w:tab w:val="left" w:pos="794"/>
      </w:tabs>
      <w:spacing w:before="40"/>
      <w:ind w:left="794" w:hanging="368"/>
    </w:pPr>
    <w:rPr>
      <w:b w:val="0"/>
    </w:rPr>
  </w:style>
  <w:style w:type="paragraph" w:styleId="TOC3">
    <w:name w:val="toc 3"/>
    <w:basedOn w:val="TOC2"/>
    <w:uiPriority w:val="3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link w:val="TableSourcefootnotesChar"/>
    <w:uiPriority w:val="5"/>
    <w:qFormat/>
    <w:rsid w:val="00F45C08"/>
    <w:pPr>
      <w:keepLines/>
      <w:spacing w:before="60" w:after="0" w:line="180" w:lineRule="atLeast"/>
    </w:pPr>
    <w:rPr>
      <w:sz w:val="14"/>
    </w:rPr>
  </w:style>
  <w:style w:type="numbering" w:styleId="111111">
    <w:name w:val="Outline List 2"/>
    <w:basedOn w:val="NoList"/>
    <w:semiHidden/>
    <w:rsid w:val="003B637B"/>
    <w:pPr>
      <w:numPr>
        <w:numId w:val="2"/>
      </w:numPr>
    </w:pPr>
  </w:style>
  <w:style w:type="numbering" w:styleId="1ai">
    <w:name w:val="Outline List 1"/>
    <w:basedOn w:val="NoList"/>
    <w:semiHidden/>
    <w:rsid w:val="003B637B"/>
    <w:pPr>
      <w:numPr>
        <w:numId w:val="3"/>
      </w:numPr>
    </w:pPr>
  </w:style>
  <w:style w:type="numbering" w:styleId="ArticleSection">
    <w:name w:val="Outline List 3"/>
    <w:basedOn w:val="NoList"/>
    <w:semiHidden/>
    <w:rsid w:val="003B637B"/>
    <w:pPr>
      <w:numPr>
        <w:numId w:val="4"/>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D51085"/>
    <w:pPr>
      <w:numPr>
        <w:ilvl w:val="1"/>
        <w:numId w:val="16"/>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semiHidden/>
    <w:rsid w:val="003B637B"/>
    <w:rPr>
      <w:color w:val="800080"/>
      <w:u w:val="single"/>
    </w:rPr>
  </w:style>
  <w:style w:type="paragraph" w:styleId="Footer">
    <w:name w:val="footer"/>
    <w:basedOn w:val="Normal"/>
    <w:link w:val="FooterChar"/>
    <w:uiPriority w:val="99"/>
    <w:semiHidden/>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99"/>
    <w:rsid w:val="003B637B"/>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144EFE"/>
    <w:rPr>
      <w:color w:val="0563C1"/>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5"/>
      </w:numPr>
    </w:pPr>
  </w:style>
  <w:style w:type="paragraph" w:styleId="ListBullet2">
    <w:name w:val="List Bullet 2"/>
    <w:basedOn w:val="Normal"/>
    <w:semiHidden/>
    <w:rsid w:val="003B637B"/>
    <w:pPr>
      <w:numPr>
        <w:numId w:val="6"/>
      </w:numPr>
    </w:pPr>
  </w:style>
  <w:style w:type="paragraph" w:styleId="ListBullet3">
    <w:name w:val="List Bullet 3"/>
    <w:basedOn w:val="Normal"/>
    <w:semiHidden/>
    <w:rsid w:val="003B637B"/>
    <w:pPr>
      <w:numPr>
        <w:numId w:val="7"/>
      </w:numPr>
    </w:pPr>
  </w:style>
  <w:style w:type="paragraph" w:styleId="ListBullet4">
    <w:name w:val="List Bullet 4"/>
    <w:basedOn w:val="Normal"/>
    <w:semiHidden/>
    <w:rsid w:val="003B637B"/>
    <w:pPr>
      <w:numPr>
        <w:numId w:val="8"/>
      </w:numPr>
    </w:pPr>
  </w:style>
  <w:style w:type="paragraph" w:styleId="ListBullet5">
    <w:name w:val="List Bullet 5"/>
    <w:basedOn w:val="Normal"/>
    <w:semiHidden/>
    <w:rsid w:val="003B637B"/>
    <w:pPr>
      <w:numPr>
        <w:numId w:val="9"/>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0"/>
      </w:numPr>
    </w:pPr>
  </w:style>
  <w:style w:type="paragraph" w:styleId="ListNumber2">
    <w:name w:val="List Number 2"/>
    <w:basedOn w:val="Normal"/>
    <w:semiHidden/>
    <w:rsid w:val="003B637B"/>
    <w:pPr>
      <w:numPr>
        <w:numId w:val="11"/>
      </w:numPr>
    </w:pPr>
  </w:style>
  <w:style w:type="paragraph" w:styleId="ListNumber3">
    <w:name w:val="List Number 3"/>
    <w:basedOn w:val="Normal"/>
    <w:semiHidden/>
    <w:rsid w:val="003B637B"/>
    <w:pPr>
      <w:numPr>
        <w:numId w:val="12"/>
      </w:numPr>
    </w:pPr>
  </w:style>
  <w:style w:type="paragraph" w:styleId="ListNumber4">
    <w:name w:val="List Number 4"/>
    <w:basedOn w:val="Normal"/>
    <w:semiHidden/>
    <w:rsid w:val="003B637B"/>
    <w:pPr>
      <w:numPr>
        <w:numId w:val="13"/>
      </w:numPr>
    </w:pPr>
  </w:style>
  <w:style w:type="paragraph" w:styleId="ListNumber5">
    <w:name w:val="List Number 5"/>
    <w:basedOn w:val="Normal"/>
    <w:semiHidden/>
    <w:rsid w:val="003B637B"/>
    <w:pPr>
      <w:numPr>
        <w:numId w:val="14"/>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99"/>
    <w:rsid w:val="000C774B"/>
    <w:pPr>
      <w:tabs>
        <w:tab w:val="clear" w:pos="426"/>
        <w:tab w:val="left" w:pos="1134"/>
      </w:tabs>
      <w:spacing w:before="60" w:line="240" w:lineRule="atLeast"/>
      <w:ind w:left="1134" w:right="565" w:hanging="1134"/>
    </w:pPr>
    <w:rPr>
      <w:b w:val="0"/>
      <w:noProof/>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total">
    <w:name w:val="Table: Heading &amp; total"/>
    <w:basedOn w:val="TableText"/>
    <w:next w:val="TableText"/>
    <w:link w:val="TableHeadingtotalChar"/>
    <w:uiPriority w:val="6"/>
    <w:rsid w:val="009B2765"/>
    <w:rPr>
      <w:b/>
    </w:rPr>
  </w:style>
  <w:style w:type="character" w:customStyle="1" w:styleId="Heading1Char">
    <w:name w:val="Heading 1 Char"/>
    <w:link w:val="Heading1"/>
    <w:uiPriority w:val="1"/>
    <w:rsid w:val="00EE6807"/>
    <w:rPr>
      <w:rFonts w:ascii="Arial" w:hAnsi="Arial"/>
      <w:b/>
      <w:color w:val="000000"/>
      <w:sz w:val="44"/>
      <w:lang w:eastAsia="en-US"/>
    </w:rPr>
  </w:style>
  <w:style w:type="character" w:customStyle="1" w:styleId="TableTextChar">
    <w:name w:val="Table: Text Char"/>
    <w:link w:val="TableText"/>
    <w:uiPriority w:val="6"/>
    <w:rsid w:val="005C5070"/>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A36776"/>
    <w:rPr>
      <w:rFonts w:ascii="Arial" w:hAnsi="Arial"/>
      <w:szCs w:val="20"/>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86780"/>
    <w:rPr>
      <w:rFonts w:ascii="Arial" w:hAnsi="Arial"/>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semiHidden/>
    <w:rsid w:val="00BC3DD5"/>
    <w:rPr>
      <w:sz w:val="16"/>
      <w:szCs w:val="16"/>
    </w:rPr>
  </w:style>
  <w:style w:type="paragraph" w:styleId="CommentText">
    <w:name w:val="annotation text"/>
    <w:basedOn w:val="Normal"/>
    <w:link w:val="CommentTextChar"/>
    <w:semiHidden/>
    <w:rsid w:val="00BC3DD5"/>
    <w:rPr>
      <w:sz w:val="20"/>
      <w:szCs w:val="20"/>
    </w:rPr>
  </w:style>
  <w:style w:type="character" w:customStyle="1" w:styleId="CommentTextChar">
    <w:name w:val="Comment Text Char"/>
    <w:link w:val="CommentText"/>
    <w:semiHidden/>
    <w:rsid w:val="008623DD"/>
    <w:rPr>
      <w:sz w:val="20"/>
      <w:szCs w:val="20"/>
    </w:rPr>
  </w:style>
  <w:style w:type="paragraph" w:styleId="CommentSubject">
    <w:name w:val="annotation subject"/>
    <w:basedOn w:val="CommentText"/>
    <w:next w:val="CommentText"/>
    <w:link w:val="CommentSubjectChar"/>
    <w:semiHidden/>
    <w:rsid w:val="00BC3DD5"/>
    <w:rPr>
      <w:b/>
      <w:bCs/>
    </w:rPr>
  </w:style>
  <w:style w:type="character" w:customStyle="1" w:styleId="CommentSubjectChar">
    <w:name w:val="Comment Subject Char"/>
    <w:link w:val="CommentSubject"/>
    <w:semiHidden/>
    <w:rsid w:val="008623DD"/>
    <w:rPr>
      <w:b/>
      <w:bCs/>
      <w:sz w:val="20"/>
      <w:szCs w:val="20"/>
    </w:rPr>
  </w:style>
  <w:style w:type="paragraph" w:customStyle="1" w:styleId="Heading1nopagebreak">
    <w:name w:val="Heading 1 no page break"/>
    <w:basedOn w:val="Heading1"/>
    <w:next w:val="Heading2"/>
    <w:rsid w:val="00FE6A34"/>
    <w:pPr>
      <w:pageBreakBefore w:val="0"/>
      <w:spacing w:before="720"/>
    </w:p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paragraph" w:customStyle="1" w:styleId="Glossaryentry">
    <w:name w:val="Glossary entry"/>
    <w:basedOn w:val="Normal"/>
    <w:link w:val="GlossaryentryChar"/>
    <w:uiPriority w:val="7"/>
    <w:rsid w:val="00DB645A"/>
    <w:pPr>
      <w:spacing w:before="0"/>
    </w:pPr>
    <w:rPr>
      <w:b/>
      <w:szCs w:val="20"/>
      <w:lang w:eastAsia="en-US"/>
    </w:rPr>
  </w:style>
  <w:style w:type="paragraph" w:customStyle="1" w:styleId="Glossarydefinition">
    <w:name w:val="Glossary definition"/>
    <w:basedOn w:val="Normal"/>
    <w:link w:val="GlossarydefinitionChar"/>
    <w:uiPriority w:val="7"/>
    <w:rsid w:val="004B59F6"/>
    <w:pPr>
      <w:spacing w:before="0"/>
    </w:pPr>
    <w:rPr>
      <w:rFonts w:ascii="Arial" w:hAnsi="Arial"/>
      <w:szCs w:val="20"/>
      <w:lang w:eastAsia="en-US"/>
    </w:rPr>
  </w:style>
  <w:style w:type="character" w:customStyle="1" w:styleId="GlossaryentryChar">
    <w:name w:val="Glossary entry Char"/>
    <w:link w:val="Glossaryentry"/>
    <w:uiPriority w:val="7"/>
    <w:rsid w:val="00C46B49"/>
    <w:rPr>
      <w:b/>
      <w:szCs w:val="20"/>
      <w:lang w:eastAsia="en-US"/>
    </w:rPr>
  </w:style>
  <w:style w:type="character" w:customStyle="1" w:styleId="FooterChar">
    <w:name w:val="Footer Char"/>
    <w:link w:val="Footer"/>
    <w:uiPriority w:val="99"/>
    <w:semiHidden/>
    <w:rsid w:val="008623DD"/>
    <w:rPr>
      <w:rFonts w:ascii="Arial" w:hAnsi="Arial"/>
      <w:sz w:val="20"/>
      <w:szCs w:val="20"/>
      <w:lang w:eastAsia="en-US"/>
    </w:rPr>
  </w:style>
  <w:style w:type="character" w:customStyle="1" w:styleId="GlossarydefinitionChar">
    <w:name w:val="Glossary definition Char"/>
    <w:link w:val="Glossarydefinition"/>
    <w:uiPriority w:val="7"/>
    <w:rsid w:val="004B59F6"/>
    <w:rPr>
      <w:rFonts w:ascii="Arial" w:hAnsi="Arial"/>
      <w:szCs w:val="20"/>
      <w:lang w:eastAsia="en-US"/>
    </w:rPr>
  </w:style>
  <w:style w:type="paragraph" w:customStyle="1" w:styleId="Instructions">
    <w:name w:val="Instructions"/>
    <w:basedOn w:val="AIHWbodytext"/>
    <w:link w:val="InstructionsChar"/>
    <w:uiPriority w:val="10"/>
    <w:rsid w:val="00A36776"/>
    <w:rPr>
      <w:color w:val="C00000"/>
    </w:rPr>
  </w:style>
  <w:style w:type="character" w:customStyle="1" w:styleId="InstructionsChar">
    <w:name w:val="Instructions Char"/>
    <w:basedOn w:val="AIHWbodytextChar"/>
    <w:link w:val="Instructions"/>
    <w:uiPriority w:val="10"/>
    <w:rsid w:val="00A36776"/>
    <w:rPr>
      <w:rFonts w:ascii="Arial" w:hAnsi="Arial"/>
      <w:color w:val="C00000"/>
      <w:szCs w:val="20"/>
      <w:lang w:eastAsia="en-US"/>
    </w:rPr>
  </w:style>
  <w:style w:type="paragraph" w:customStyle="1" w:styleId="Boxcontinued">
    <w:name w:val="Box: (continued)"/>
    <w:basedOn w:val="BoxText"/>
    <w:next w:val="BoxHeading1"/>
    <w:uiPriority w:val="4"/>
    <w:rsid w:val="00BE6005"/>
    <w:pPr>
      <w:spacing w:before="0" w:after="0"/>
      <w:jc w:val="right"/>
    </w:pPr>
    <w:rPr>
      <w:i/>
      <w:sz w:val="20"/>
    </w:rPr>
  </w:style>
  <w:style w:type="paragraph" w:customStyle="1" w:styleId="TableTextright">
    <w:name w:val="Table: Text right"/>
    <w:basedOn w:val="TableText"/>
    <w:uiPriority w:val="6"/>
    <w:rsid w:val="0094670A"/>
    <w:pPr>
      <w:jc w:val="right"/>
    </w:pPr>
  </w:style>
  <w:style w:type="paragraph" w:customStyle="1" w:styleId="TableHeadingtotalright">
    <w:name w:val="Table: Heading &amp; total right"/>
    <w:basedOn w:val="TableHeadingtotal"/>
    <w:uiPriority w:val="6"/>
    <w:rsid w:val="00A92BD6"/>
    <w:pPr>
      <w:jc w:val="right"/>
    </w:pPr>
  </w:style>
  <w:style w:type="paragraph" w:customStyle="1" w:styleId="TableSubtotalright">
    <w:name w:val="Table: Subtotal right"/>
    <w:basedOn w:val="TableSubtotal"/>
    <w:uiPriority w:val="6"/>
    <w:rsid w:val="00A92BD6"/>
    <w:pPr>
      <w:jc w:val="right"/>
    </w:pPr>
  </w:style>
  <w:style w:type="paragraph" w:customStyle="1" w:styleId="TitlePageBodyTextSpaced">
    <w:name w:val="TitlePageBodyTextSpaced"/>
    <w:basedOn w:val="Normal"/>
    <w:semiHidden/>
    <w:qFormat/>
    <w:rsid w:val="004B176E"/>
    <w:pPr>
      <w:spacing w:before="0" w:after="240" w:line="240" w:lineRule="atLeast"/>
    </w:pPr>
    <w:rPr>
      <w:rFonts w:ascii="Arial" w:hAnsi="Arial" w:cs="Arial"/>
      <w:sz w:val="20"/>
      <w:szCs w:val="20"/>
    </w:rPr>
  </w:style>
  <w:style w:type="paragraph" w:customStyle="1" w:styleId="TitlePageBodyTextNoSpace">
    <w:name w:val="TitlePageBodyTextNoSpace"/>
    <w:basedOn w:val="TitlePageBodyTextSpaced"/>
    <w:semiHidden/>
    <w:qFormat/>
    <w:rsid w:val="004B176E"/>
    <w:pPr>
      <w:spacing w:after="0"/>
    </w:pPr>
  </w:style>
  <w:style w:type="table" w:customStyle="1" w:styleId="TableNoBorder">
    <w:name w:val="Table No Border"/>
    <w:basedOn w:val="TableNormal"/>
    <w:uiPriority w:val="99"/>
    <w:rsid w:val="004B176E"/>
    <w:pPr>
      <w:spacing w:after="40"/>
    </w:pPr>
    <w:tblPr/>
  </w:style>
  <w:style w:type="character" w:customStyle="1" w:styleId="TableHeadingtotalChar">
    <w:name w:val="Table: Heading &amp; total Char"/>
    <w:basedOn w:val="DefaultParagraphFont"/>
    <w:link w:val="TableHeadingtotal"/>
    <w:uiPriority w:val="6"/>
    <w:rsid w:val="005C0850"/>
    <w:rPr>
      <w:rFonts w:ascii="Arial" w:hAnsi="Arial"/>
      <w:b/>
      <w:sz w:val="16"/>
      <w:szCs w:val="20"/>
      <w:lang w:eastAsia="en-US"/>
    </w:rPr>
  </w:style>
  <w:style w:type="character" w:customStyle="1" w:styleId="TableSourcefootnotesChar">
    <w:name w:val="Table: Source &amp; footnotes Char"/>
    <w:basedOn w:val="DefaultParagraphFont"/>
    <w:link w:val="TableSourcefootnotes"/>
    <w:uiPriority w:val="5"/>
    <w:locked/>
    <w:rsid w:val="00F45C08"/>
    <w:rPr>
      <w:rFonts w:ascii="Arial" w:hAnsi="Arial"/>
      <w:sz w:val="14"/>
      <w:szCs w:val="20"/>
      <w:lang w:eastAsia="en-US"/>
    </w:rPr>
  </w:style>
  <w:style w:type="character" w:customStyle="1" w:styleId="TableLetteredfootnotesChar">
    <w:name w:val="Table: Lettered footnotes Char"/>
    <w:basedOn w:val="DefaultParagraphFont"/>
    <w:link w:val="TableLetteredfootnotes"/>
    <w:rsid w:val="005550C6"/>
    <w:rPr>
      <w:rFonts w:ascii="Arial" w:hAnsi="Arial"/>
      <w:sz w:val="14"/>
      <w:szCs w:val="20"/>
      <w:lang w:eastAsia="en-US"/>
    </w:rPr>
  </w:style>
  <w:style w:type="character" w:customStyle="1" w:styleId="TableCaptionChar">
    <w:name w:val="Table: Caption Char"/>
    <w:basedOn w:val="DefaultParagraphFont"/>
    <w:link w:val="TableCaption"/>
    <w:uiPriority w:val="5"/>
    <w:rsid w:val="00F308C0"/>
    <w:rPr>
      <w:rFonts w:ascii="Arial" w:hAnsi="Arial"/>
      <w:b/>
      <w:sz w:val="20"/>
      <w:szCs w:val="20"/>
      <w:lang w:eastAsia="en-US"/>
    </w:rPr>
  </w:style>
  <w:style w:type="character" w:customStyle="1" w:styleId="FigureCaptionChar">
    <w:name w:val="Figure: Caption Char"/>
    <w:link w:val="FigureCaption"/>
    <w:uiPriority w:val="5"/>
    <w:rsid w:val="00F45C08"/>
    <w:rPr>
      <w:rFonts w:ascii="Arial" w:hAnsi="Arial"/>
      <w:b/>
      <w:sz w:val="20"/>
      <w:szCs w:val="20"/>
      <w:lang w:eastAsia="en-US"/>
    </w:rPr>
  </w:style>
  <w:style w:type="paragraph" w:customStyle="1" w:styleId="Figurenumbered">
    <w:name w:val="Figure: numbered"/>
    <w:basedOn w:val="FigureSourcefootnotes"/>
    <w:rsid w:val="003D6BBA"/>
    <w:pPr>
      <w:numPr>
        <w:numId w:val="20"/>
      </w:numPr>
      <w:ind w:left="284" w:hanging="284"/>
    </w:pPr>
  </w:style>
  <w:style w:type="paragraph" w:customStyle="1" w:styleId="Templateexamples">
    <w:name w:val="Template examples"/>
    <w:basedOn w:val="AIHWbodytext"/>
    <w:rsid w:val="00675834"/>
    <w:rPr>
      <w:color w:val="0070C0"/>
      <w:lang w:val="en"/>
    </w:rPr>
  </w:style>
  <w:style w:type="paragraph" w:styleId="TOCHeading">
    <w:name w:val="TOC Heading"/>
    <w:basedOn w:val="Heading1"/>
    <w:next w:val="Normal"/>
    <w:uiPriority w:val="39"/>
    <w:semiHidden/>
    <w:unhideWhenUsed/>
    <w:qFormat/>
    <w:rsid w:val="00BB0645"/>
    <w:pPr>
      <w:pageBreakBefore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ListofAbbrevSymbols">
    <w:name w:val="List of Abbrev/Symbols"/>
    <w:basedOn w:val="AIHWbodytext"/>
    <w:rsid w:val="002154CC"/>
    <w:pPr>
      <w:tabs>
        <w:tab w:val="left" w:pos="1276"/>
      </w:tabs>
      <w:spacing w:after="160"/>
      <w:ind w:left="1276" w:hanging="1276"/>
    </w:pPr>
  </w:style>
  <w:style w:type="paragraph" w:customStyle="1" w:styleId="Footeroddpage">
    <w:name w:val="Footer: odd page"/>
    <w:basedOn w:val="Footer"/>
    <w:qFormat/>
    <w:rsid w:val="00606746"/>
    <w:pPr>
      <w:tabs>
        <w:tab w:val="clear" w:pos="4153"/>
        <w:tab w:val="clear" w:pos="8306"/>
        <w:tab w:val="right" w:pos="8505"/>
        <w:tab w:val="right" w:pos="9072"/>
      </w:tabs>
      <w:spacing w:before="0" w:after="0"/>
      <w:jc w:val="right"/>
    </w:pPr>
  </w:style>
  <w:style w:type="paragraph" w:customStyle="1" w:styleId="Footerevenpage">
    <w:name w:val="Footer: even page"/>
    <w:basedOn w:val="Footer"/>
    <w:qFormat/>
    <w:rsid w:val="00606746"/>
    <w:pPr>
      <w:tabs>
        <w:tab w:val="clear" w:pos="4153"/>
        <w:tab w:val="clear" w:pos="8306"/>
        <w:tab w:val="left" w:pos="567"/>
      </w:tabs>
      <w:spacing w:before="0" w:after="0"/>
      <w:jc w:val="left"/>
    </w:pPr>
  </w:style>
  <w:style w:type="paragraph" w:customStyle="1" w:styleId="09Versotitlepagetext0">
    <w:name w:val="09 Verso titlepage text"/>
    <w:basedOn w:val="Normal"/>
    <w:uiPriority w:val="8"/>
    <w:rsid w:val="002F221A"/>
    <w:pPr>
      <w:spacing w:before="40" w:after="40" w:line="240" w:lineRule="atLeast"/>
    </w:pPr>
    <w:rPr>
      <w:rFonts w:ascii="Arial" w:eastAsiaTheme="minorHAnsi" w:hAnsi="Arial" w:cs="Arial"/>
      <w:color w:val="000000"/>
      <w:sz w:val="20"/>
      <w:szCs w:val="20"/>
      <w:lang w:eastAsia="en-US"/>
    </w:rPr>
  </w:style>
  <w:style w:type="paragraph" w:customStyle="1" w:styleId="Highlightboxtext">
    <w:name w:val="Highlight box text"/>
    <w:basedOn w:val="BoxText"/>
    <w:qFormat/>
    <w:rsid w:val="00260634"/>
    <w:pPr>
      <w:pBdr>
        <w:top w:val="single" w:sz="4" w:space="10" w:color="C5E2EA"/>
        <w:left w:val="single" w:sz="4" w:space="10" w:color="C5E2EA"/>
        <w:bottom w:val="single" w:sz="4" w:space="10" w:color="C5E2EA"/>
        <w:right w:val="single" w:sz="4" w:space="10" w:color="C5E2EA"/>
      </w:pBdr>
      <w:shd w:val="clear" w:color="auto" w:fill="C5E2EA"/>
    </w:pPr>
    <w:rPr>
      <w:rFonts w:cs="Open Sans"/>
      <w:b/>
      <w:noProof/>
      <w:szCs w:val="21"/>
    </w:rPr>
  </w:style>
  <w:style w:type="character" w:customStyle="1" w:styleId="HeaderChar">
    <w:name w:val="Header Char"/>
    <w:basedOn w:val="DefaultParagraphFont"/>
    <w:link w:val="Header"/>
    <w:uiPriority w:val="99"/>
    <w:rsid w:val="003C54CE"/>
  </w:style>
  <w:style w:type="paragraph" w:styleId="Title">
    <w:name w:val="Title"/>
    <w:basedOn w:val="BodyText"/>
    <w:link w:val="TitleChar"/>
    <w:uiPriority w:val="99"/>
    <w:qFormat/>
    <w:rsid w:val="00BC6030"/>
    <w:pPr>
      <w:suppressAutoHyphens/>
      <w:autoSpaceDE w:val="0"/>
      <w:autoSpaceDN w:val="0"/>
      <w:adjustRightInd w:val="0"/>
      <w:spacing w:before="0" w:after="113" w:line="288" w:lineRule="auto"/>
      <w:textAlignment w:val="center"/>
    </w:pPr>
    <w:rPr>
      <w:rFonts w:ascii="Open Sans" w:hAnsi="Open Sans" w:cs="Open Sans"/>
      <w:b/>
      <w:bCs/>
      <w:color w:val="2B7D96"/>
      <w:sz w:val="56"/>
      <w:szCs w:val="56"/>
      <w:lang w:val="en-GB"/>
    </w:rPr>
  </w:style>
  <w:style w:type="character" w:customStyle="1" w:styleId="TitleChar">
    <w:name w:val="Title Char"/>
    <w:basedOn w:val="DefaultParagraphFont"/>
    <w:link w:val="Title"/>
    <w:uiPriority w:val="99"/>
    <w:rsid w:val="00BC6030"/>
    <w:rPr>
      <w:rFonts w:ascii="Open Sans" w:hAnsi="Open Sans" w:cs="Open Sans"/>
      <w:b/>
      <w:bCs/>
      <w:color w:val="2B7D96"/>
      <w:sz w:val="56"/>
      <w:szCs w:val="56"/>
      <w:lang w:val="en-GB"/>
    </w:rPr>
  </w:style>
  <w:style w:type="character" w:styleId="UnresolvedMention">
    <w:name w:val="Unresolved Mention"/>
    <w:basedOn w:val="DefaultParagraphFont"/>
    <w:uiPriority w:val="99"/>
    <w:semiHidden/>
    <w:unhideWhenUsed/>
    <w:rsid w:val="00E042B0"/>
    <w:rPr>
      <w:color w:val="605E5C"/>
      <w:shd w:val="clear" w:color="auto" w:fill="E1DFDD"/>
    </w:rPr>
  </w:style>
  <w:style w:type="paragraph" w:customStyle="1" w:styleId="NoParagraphStyle">
    <w:name w:val="[No Paragraph Style]"/>
    <w:rsid w:val="000C3E37"/>
    <w:pPr>
      <w:autoSpaceDE w:val="0"/>
      <w:autoSpaceDN w:val="0"/>
      <w:adjustRightInd w:val="0"/>
      <w:spacing w:before="0"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aliases w:val="Recommendation,List Paragraph1,NAST Quote,Bulleted Para,CV text,Dot pt,F5 List Paragraph,FooterText,L,List Paragraph11,List Paragraph111,List Paragraph2,Medium Grid 1 - Accent 21,NFP GP Bulleted List,Numbered Paragraph,Table text,numbered"/>
    <w:basedOn w:val="Normal"/>
    <w:link w:val="ListParagraphChar"/>
    <w:uiPriority w:val="34"/>
    <w:qFormat/>
    <w:rsid w:val="0000327A"/>
    <w:pPr>
      <w:ind w:left="720"/>
      <w:contextualSpacing/>
    </w:pPr>
  </w:style>
  <w:style w:type="paragraph" w:styleId="Revision">
    <w:name w:val="Revision"/>
    <w:hidden/>
    <w:uiPriority w:val="99"/>
    <w:semiHidden/>
    <w:rsid w:val="009F1205"/>
    <w:pPr>
      <w:spacing w:before="0" w:after="0" w:line="240" w:lineRule="auto"/>
    </w:pPr>
  </w:style>
  <w:style w:type="character" w:customStyle="1" w:styleId="ListParagraphChar">
    <w:name w:val="List Paragraph Char"/>
    <w:aliases w:val="Recommendation Char,List Paragraph1 Char,NAST Quote Char,Bulleted Para Char,CV text Char,Dot pt Char,F5 List Paragraph Char,FooterText Char,L Char,List Paragraph11 Char,List Paragraph111 Char,List Paragraph2 Char,Table text Char"/>
    <w:link w:val="ListParagraph"/>
    <w:uiPriority w:val="34"/>
    <w:qFormat/>
    <w:locked/>
    <w:rsid w:val="00692411"/>
  </w:style>
  <w:style w:type="numbering" w:customStyle="1" w:styleId="DefaultBullets">
    <w:name w:val="Default Bullets"/>
    <w:uiPriority w:val="99"/>
    <w:rsid w:val="0069241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1287">
      <w:bodyDiv w:val="1"/>
      <w:marLeft w:val="0"/>
      <w:marRight w:val="0"/>
      <w:marTop w:val="0"/>
      <w:marBottom w:val="0"/>
      <w:divBdr>
        <w:top w:val="none" w:sz="0" w:space="0" w:color="auto"/>
        <w:left w:val="none" w:sz="0" w:space="0" w:color="auto"/>
        <w:bottom w:val="none" w:sz="0" w:space="0" w:color="auto"/>
        <w:right w:val="none" w:sz="0" w:space="0" w:color="auto"/>
      </w:divBdr>
    </w:div>
    <w:div w:id="354425685">
      <w:bodyDiv w:val="1"/>
      <w:marLeft w:val="0"/>
      <w:marRight w:val="0"/>
      <w:marTop w:val="0"/>
      <w:marBottom w:val="0"/>
      <w:divBdr>
        <w:top w:val="none" w:sz="0" w:space="0" w:color="auto"/>
        <w:left w:val="none" w:sz="0" w:space="0" w:color="auto"/>
        <w:bottom w:val="none" w:sz="0" w:space="0" w:color="auto"/>
        <w:right w:val="none" w:sz="0" w:space="0" w:color="auto"/>
      </w:divBdr>
    </w:div>
    <w:div w:id="643579487">
      <w:bodyDiv w:val="1"/>
      <w:marLeft w:val="0"/>
      <w:marRight w:val="0"/>
      <w:marTop w:val="0"/>
      <w:marBottom w:val="0"/>
      <w:divBdr>
        <w:top w:val="none" w:sz="0" w:space="0" w:color="auto"/>
        <w:left w:val="none" w:sz="0" w:space="0" w:color="auto"/>
        <w:bottom w:val="none" w:sz="0" w:space="0" w:color="auto"/>
        <w:right w:val="none" w:sz="0" w:space="0" w:color="auto"/>
      </w:divBdr>
      <w:divsChild>
        <w:div w:id="1910459070">
          <w:marLeft w:val="0"/>
          <w:marRight w:val="0"/>
          <w:marTop w:val="0"/>
          <w:marBottom w:val="0"/>
          <w:divBdr>
            <w:top w:val="none" w:sz="0" w:space="0" w:color="auto"/>
            <w:left w:val="none" w:sz="0" w:space="0" w:color="auto"/>
            <w:bottom w:val="none" w:sz="0" w:space="0" w:color="auto"/>
            <w:right w:val="none" w:sz="0" w:space="0" w:color="auto"/>
          </w:divBdr>
        </w:div>
        <w:div w:id="1824807550">
          <w:marLeft w:val="0"/>
          <w:marRight w:val="0"/>
          <w:marTop w:val="0"/>
          <w:marBottom w:val="0"/>
          <w:divBdr>
            <w:top w:val="none" w:sz="0" w:space="0" w:color="auto"/>
            <w:left w:val="none" w:sz="0" w:space="0" w:color="auto"/>
            <w:bottom w:val="none" w:sz="0" w:space="0" w:color="auto"/>
            <w:right w:val="none" w:sz="0" w:space="0" w:color="auto"/>
          </w:divBdr>
        </w:div>
      </w:divsChild>
    </w:div>
    <w:div w:id="663625014">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032073829">
      <w:bodyDiv w:val="1"/>
      <w:marLeft w:val="0"/>
      <w:marRight w:val="0"/>
      <w:marTop w:val="0"/>
      <w:marBottom w:val="0"/>
      <w:divBdr>
        <w:top w:val="none" w:sz="0" w:space="0" w:color="auto"/>
        <w:left w:val="none" w:sz="0" w:space="0" w:color="auto"/>
        <w:bottom w:val="none" w:sz="0" w:space="0" w:color="auto"/>
        <w:right w:val="none" w:sz="0" w:space="0" w:color="auto"/>
      </w:divBdr>
    </w:div>
    <w:div w:id="1516923544">
      <w:bodyDiv w:val="1"/>
      <w:marLeft w:val="0"/>
      <w:marRight w:val="0"/>
      <w:marTop w:val="0"/>
      <w:marBottom w:val="0"/>
      <w:divBdr>
        <w:top w:val="none" w:sz="0" w:space="0" w:color="auto"/>
        <w:left w:val="none" w:sz="0" w:space="0" w:color="auto"/>
        <w:bottom w:val="none" w:sz="0" w:space="0" w:color="auto"/>
        <w:right w:val="none" w:sz="0" w:space="0" w:color="auto"/>
      </w:divBdr>
      <w:divsChild>
        <w:div w:id="2117409795">
          <w:marLeft w:val="0"/>
          <w:marRight w:val="0"/>
          <w:marTop w:val="0"/>
          <w:marBottom w:val="0"/>
          <w:divBdr>
            <w:top w:val="none" w:sz="0" w:space="0" w:color="auto"/>
            <w:left w:val="none" w:sz="0" w:space="0" w:color="auto"/>
            <w:bottom w:val="none" w:sz="0" w:space="0" w:color="auto"/>
            <w:right w:val="none" w:sz="0" w:space="0" w:color="auto"/>
          </w:divBdr>
        </w:div>
        <w:div w:id="743644275">
          <w:marLeft w:val="0"/>
          <w:marRight w:val="0"/>
          <w:marTop w:val="0"/>
          <w:marBottom w:val="0"/>
          <w:divBdr>
            <w:top w:val="none" w:sz="0" w:space="0" w:color="auto"/>
            <w:left w:val="none" w:sz="0" w:space="0" w:color="auto"/>
            <w:bottom w:val="none" w:sz="0" w:space="0" w:color="auto"/>
            <w:right w:val="none" w:sz="0" w:space="0" w:color="auto"/>
          </w:divBdr>
        </w:div>
        <w:div w:id="2035570079">
          <w:marLeft w:val="0"/>
          <w:marRight w:val="0"/>
          <w:marTop w:val="0"/>
          <w:marBottom w:val="0"/>
          <w:divBdr>
            <w:top w:val="none" w:sz="0" w:space="0" w:color="auto"/>
            <w:left w:val="none" w:sz="0" w:space="0" w:color="auto"/>
            <w:bottom w:val="none" w:sz="0" w:space="0" w:color="auto"/>
            <w:right w:val="none" w:sz="0" w:space="0" w:color="auto"/>
          </w:divBdr>
        </w:div>
        <w:div w:id="1413963160">
          <w:marLeft w:val="0"/>
          <w:marRight w:val="0"/>
          <w:marTop w:val="0"/>
          <w:marBottom w:val="0"/>
          <w:divBdr>
            <w:top w:val="none" w:sz="0" w:space="0" w:color="auto"/>
            <w:left w:val="none" w:sz="0" w:space="0" w:color="auto"/>
            <w:bottom w:val="none" w:sz="0" w:space="0" w:color="auto"/>
            <w:right w:val="none" w:sz="0" w:space="0" w:color="auto"/>
          </w:divBdr>
        </w:div>
        <w:div w:id="949046119">
          <w:marLeft w:val="0"/>
          <w:marRight w:val="0"/>
          <w:marTop w:val="0"/>
          <w:marBottom w:val="0"/>
          <w:divBdr>
            <w:top w:val="none" w:sz="0" w:space="0" w:color="auto"/>
            <w:left w:val="none" w:sz="0" w:space="0" w:color="auto"/>
            <w:bottom w:val="none" w:sz="0" w:space="0" w:color="auto"/>
            <w:right w:val="none" w:sz="0" w:space="0" w:color="auto"/>
          </w:divBdr>
        </w:div>
        <w:div w:id="1547645371">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 w:id="686370848">
          <w:marLeft w:val="0"/>
          <w:marRight w:val="0"/>
          <w:marTop w:val="0"/>
          <w:marBottom w:val="0"/>
          <w:divBdr>
            <w:top w:val="none" w:sz="0" w:space="0" w:color="auto"/>
            <w:left w:val="none" w:sz="0" w:space="0" w:color="auto"/>
            <w:bottom w:val="none" w:sz="0" w:space="0" w:color="auto"/>
            <w:right w:val="none" w:sz="0" w:space="0" w:color="auto"/>
          </w:divBdr>
        </w:div>
        <w:div w:id="1459448647">
          <w:marLeft w:val="0"/>
          <w:marRight w:val="0"/>
          <w:marTop w:val="0"/>
          <w:marBottom w:val="0"/>
          <w:divBdr>
            <w:top w:val="none" w:sz="0" w:space="0" w:color="auto"/>
            <w:left w:val="none" w:sz="0" w:space="0" w:color="auto"/>
            <w:bottom w:val="none" w:sz="0" w:space="0" w:color="auto"/>
            <w:right w:val="none" w:sz="0" w:space="0" w:color="auto"/>
          </w:divBdr>
        </w:div>
        <w:div w:id="641882854">
          <w:marLeft w:val="0"/>
          <w:marRight w:val="0"/>
          <w:marTop w:val="0"/>
          <w:marBottom w:val="0"/>
          <w:divBdr>
            <w:top w:val="none" w:sz="0" w:space="0" w:color="auto"/>
            <w:left w:val="none" w:sz="0" w:space="0" w:color="auto"/>
            <w:bottom w:val="none" w:sz="0" w:space="0" w:color="auto"/>
            <w:right w:val="none" w:sz="0" w:space="0" w:color="auto"/>
          </w:divBdr>
        </w:div>
        <w:div w:id="1437410743">
          <w:marLeft w:val="0"/>
          <w:marRight w:val="0"/>
          <w:marTop w:val="0"/>
          <w:marBottom w:val="0"/>
          <w:divBdr>
            <w:top w:val="none" w:sz="0" w:space="0" w:color="auto"/>
            <w:left w:val="none" w:sz="0" w:space="0" w:color="auto"/>
            <w:bottom w:val="none" w:sz="0" w:space="0" w:color="auto"/>
            <w:right w:val="none" w:sz="0" w:space="0" w:color="auto"/>
          </w:divBdr>
        </w:div>
        <w:div w:id="1798260233">
          <w:marLeft w:val="0"/>
          <w:marRight w:val="0"/>
          <w:marTop w:val="0"/>
          <w:marBottom w:val="0"/>
          <w:divBdr>
            <w:top w:val="none" w:sz="0" w:space="0" w:color="auto"/>
            <w:left w:val="none" w:sz="0" w:space="0" w:color="auto"/>
            <w:bottom w:val="none" w:sz="0" w:space="0" w:color="auto"/>
            <w:right w:val="none" w:sz="0" w:space="0" w:color="auto"/>
          </w:divBdr>
        </w:div>
        <w:div w:id="1999260164">
          <w:marLeft w:val="0"/>
          <w:marRight w:val="0"/>
          <w:marTop w:val="0"/>
          <w:marBottom w:val="0"/>
          <w:divBdr>
            <w:top w:val="none" w:sz="0" w:space="0" w:color="auto"/>
            <w:left w:val="none" w:sz="0" w:space="0" w:color="auto"/>
            <w:bottom w:val="none" w:sz="0" w:space="0" w:color="auto"/>
            <w:right w:val="none" w:sz="0" w:space="0" w:color="auto"/>
          </w:divBdr>
        </w:div>
        <w:div w:id="133262263">
          <w:marLeft w:val="0"/>
          <w:marRight w:val="0"/>
          <w:marTop w:val="0"/>
          <w:marBottom w:val="0"/>
          <w:divBdr>
            <w:top w:val="none" w:sz="0" w:space="0" w:color="auto"/>
            <w:left w:val="none" w:sz="0" w:space="0" w:color="auto"/>
            <w:bottom w:val="none" w:sz="0" w:space="0" w:color="auto"/>
            <w:right w:val="none" w:sz="0" w:space="0" w:color="auto"/>
          </w:divBdr>
        </w:div>
        <w:div w:id="99565545">
          <w:marLeft w:val="0"/>
          <w:marRight w:val="0"/>
          <w:marTop w:val="0"/>
          <w:marBottom w:val="0"/>
          <w:divBdr>
            <w:top w:val="none" w:sz="0" w:space="0" w:color="auto"/>
            <w:left w:val="none" w:sz="0" w:space="0" w:color="auto"/>
            <w:bottom w:val="none" w:sz="0" w:space="0" w:color="auto"/>
            <w:right w:val="none" w:sz="0" w:space="0" w:color="auto"/>
          </w:divBdr>
        </w:div>
        <w:div w:id="2046174844">
          <w:marLeft w:val="0"/>
          <w:marRight w:val="0"/>
          <w:marTop w:val="0"/>
          <w:marBottom w:val="0"/>
          <w:divBdr>
            <w:top w:val="none" w:sz="0" w:space="0" w:color="auto"/>
            <w:left w:val="none" w:sz="0" w:space="0" w:color="auto"/>
            <w:bottom w:val="none" w:sz="0" w:space="0" w:color="auto"/>
            <w:right w:val="none" w:sz="0" w:space="0" w:color="auto"/>
          </w:divBdr>
        </w:div>
        <w:div w:id="1807383334">
          <w:marLeft w:val="0"/>
          <w:marRight w:val="0"/>
          <w:marTop w:val="0"/>
          <w:marBottom w:val="0"/>
          <w:divBdr>
            <w:top w:val="none" w:sz="0" w:space="0" w:color="auto"/>
            <w:left w:val="none" w:sz="0" w:space="0" w:color="auto"/>
            <w:bottom w:val="none" w:sz="0" w:space="0" w:color="auto"/>
            <w:right w:val="none" w:sz="0" w:space="0" w:color="auto"/>
          </w:divBdr>
        </w:div>
        <w:div w:id="226763944">
          <w:marLeft w:val="0"/>
          <w:marRight w:val="0"/>
          <w:marTop w:val="0"/>
          <w:marBottom w:val="0"/>
          <w:divBdr>
            <w:top w:val="none" w:sz="0" w:space="0" w:color="auto"/>
            <w:left w:val="none" w:sz="0" w:space="0" w:color="auto"/>
            <w:bottom w:val="none" w:sz="0" w:space="0" w:color="auto"/>
            <w:right w:val="none" w:sz="0" w:space="0" w:color="auto"/>
          </w:divBdr>
        </w:div>
        <w:div w:id="1383364058">
          <w:marLeft w:val="0"/>
          <w:marRight w:val="0"/>
          <w:marTop w:val="0"/>
          <w:marBottom w:val="0"/>
          <w:divBdr>
            <w:top w:val="none" w:sz="0" w:space="0" w:color="auto"/>
            <w:left w:val="none" w:sz="0" w:space="0" w:color="auto"/>
            <w:bottom w:val="none" w:sz="0" w:space="0" w:color="auto"/>
            <w:right w:val="none" w:sz="0" w:space="0" w:color="auto"/>
          </w:divBdr>
        </w:div>
        <w:div w:id="1174102627">
          <w:marLeft w:val="0"/>
          <w:marRight w:val="0"/>
          <w:marTop w:val="0"/>
          <w:marBottom w:val="0"/>
          <w:divBdr>
            <w:top w:val="none" w:sz="0" w:space="0" w:color="auto"/>
            <w:left w:val="none" w:sz="0" w:space="0" w:color="auto"/>
            <w:bottom w:val="none" w:sz="0" w:space="0" w:color="auto"/>
            <w:right w:val="none" w:sz="0" w:space="0" w:color="auto"/>
          </w:divBdr>
        </w:div>
        <w:div w:id="396326006">
          <w:marLeft w:val="0"/>
          <w:marRight w:val="0"/>
          <w:marTop w:val="0"/>
          <w:marBottom w:val="0"/>
          <w:divBdr>
            <w:top w:val="none" w:sz="0" w:space="0" w:color="auto"/>
            <w:left w:val="none" w:sz="0" w:space="0" w:color="auto"/>
            <w:bottom w:val="none" w:sz="0" w:space="0" w:color="auto"/>
            <w:right w:val="none" w:sz="0" w:space="0" w:color="auto"/>
          </w:divBdr>
        </w:div>
        <w:div w:id="2025665560">
          <w:marLeft w:val="0"/>
          <w:marRight w:val="0"/>
          <w:marTop w:val="0"/>
          <w:marBottom w:val="0"/>
          <w:divBdr>
            <w:top w:val="none" w:sz="0" w:space="0" w:color="auto"/>
            <w:left w:val="none" w:sz="0" w:space="0" w:color="auto"/>
            <w:bottom w:val="none" w:sz="0" w:space="0" w:color="auto"/>
            <w:right w:val="none" w:sz="0" w:space="0" w:color="auto"/>
          </w:divBdr>
        </w:div>
        <w:div w:id="169688140">
          <w:marLeft w:val="0"/>
          <w:marRight w:val="0"/>
          <w:marTop w:val="0"/>
          <w:marBottom w:val="0"/>
          <w:divBdr>
            <w:top w:val="none" w:sz="0" w:space="0" w:color="auto"/>
            <w:left w:val="none" w:sz="0" w:space="0" w:color="auto"/>
            <w:bottom w:val="none" w:sz="0" w:space="0" w:color="auto"/>
            <w:right w:val="none" w:sz="0" w:space="0" w:color="auto"/>
          </w:divBdr>
        </w:div>
        <w:div w:id="1060055882">
          <w:marLeft w:val="0"/>
          <w:marRight w:val="0"/>
          <w:marTop w:val="0"/>
          <w:marBottom w:val="0"/>
          <w:divBdr>
            <w:top w:val="none" w:sz="0" w:space="0" w:color="auto"/>
            <w:left w:val="none" w:sz="0" w:space="0" w:color="auto"/>
            <w:bottom w:val="none" w:sz="0" w:space="0" w:color="auto"/>
            <w:right w:val="none" w:sz="0" w:space="0" w:color="auto"/>
          </w:divBdr>
        </w:div>
        <w:div w:id="1068263766">
          <w:marLeft w:val="0"/>
          <w:marRight w:val="0"/>
          <w:marTop w:val="0"/>
          <w:marBottom w:val="0"/>
          <w:divBdr>
            <w:top w:val="none" w:sz="0" w:space="0" w:color="auto"/>
            <w:left w:val="none" w:sz="0" w:space="0" w:color="auto"/>
            <w:bottom w:val="none" w:sz="0" w:space="0" w:color="auto"/>
            <w:right w:val="none" w:sz="0" w:space="0" w:color="auto"/>
          </w:divBdr>
        </w:div>
        <w:div w:id="836924752">
          <w:marLeft w:val="0"/>
          <w:marRight w:val="0"/>
          <w:marTop w:val="0"/>
          <w:marBottom w:val="0"/>
          <w:divBdr>
            <w:top w:val="none" w:sz="0" w:space="0" w:color="auto"/>
            <w:left w:val="none" w:sz="0" w:space="0" w:color="auto"/>
            <w:bottom w:val="none" w:sz="0" w:space="0" w:color="auto"/>
            <w:right w:val="none" w:sz="0" w:space="0" w:color="auto"/>
          </w:divBdr>
        </w:div>
        <w:div w:id="999576684">
          <w:marLeft w:val="0"/>
          <w:marRight w:val="0"/>
          <w:marTop w:val="0"/>
          <w:marBottom w:val="0"/>
          <w:divBdr>
            <w:top w:val="none" w:sz="0" w:space="0" w:color="auto"/>
            <w:left w:val="none" w:sz="0" w:space="0" w:color="auto"/>
            <w:bottom w:val="none" w:sz="0" w:space="0" w:color="auto"/>
            <w:right w:val="none" w:sz="0" w:space="0" w:color="auto"/>
          </w:divBdr>
        </w:div>
        <w:div w:id="1711997459">
          <w:marLeft w:val="0"/>
          <w:marRight w:val="0"/>
          <w:marTop w:val="0"/>
          <w:marBottom w:val="0"/>
          <w:divBdr>
            <w:top w:val="none" w:sz="0" w:space="0" w:color="auto"/>
            <w:left w:val="none" w:sz="0" w:space="0" w:color="auto"/>
            <w:bottom w:val="none" w:sz="0" w:space="0" w:color="auto"/>
            <w:right w:val="none" w:sz="0" w:space="0" w:color="auto"/>
          </w:divBdr>
        </w:div>
        <w:div w:id="570577904">
          <w:marLeft w:val="0"/>
          <w:marRight w:val="0"/>
          <w:marTop w:val="0"/>
          <w:marBottom w:val="0"/>
          <w:divBdr>
            <w:top w:val="none" w:sz="0" w:space="0" w:color="auto"/>
            <w:left w:val="none" w:sz="0" w:space="0" w:color="auto"/>
            <w:bottom w:val="none" w:sz="0" w:space="0" w:color="auto"/>
            <w:right w:val="none" w:sz="0" w:space="0" w:color="auto"/>
          </w:divBdr>
        </w:div>
        <w:div w:id="1291327318">
          <w:marLeft w:val="0"/>
          <w:marRight w:val="0"/>
          <w:marTop w:val="0"/>
          <w:marBottom w:val="0"/>
          <w:divBdr>
            <w:top w:val="none" w:sz="0" w:space="0" w:color="auto"/>
            <w:left w:val="none" w:sz="0" w:space="0" w:color="auto"/>
            <w:bottom w:val="none" w:sz="0" w:space="0" w:color="auto"/>
            <w:right w:val="none" w:sz="0" w:space="0" w:color="auto"/>
          </w:divBdr>
        </w:div>
        <w:div w:id="1609001545">
          <w:marLeft w:val="0"/>
          <w:marRight w:val="0"/>
          <w:marTop w:val="0"/>
          <w:marBottom w:val="0"/>
          <w:divBdr>
            <w:top w:val="none" w:sz="0" w:space="0" w:color="auto"/>
            <w:left w:val="none" w:sz="0" w:space="0" w:color="auto"/>
            <w:bottom w:val="none" w:sz="0" w:space="0" w:color="auto"/>
            <w:right w:val="none" w:sz="0" w:space="0" w:color="auto"/>
          </w:divBdr>
        </w:div>
        <w:div w:id="160052783">
          <w:marLeft w:val="0"/>
          <w:marRight w:val="0"/>
          <w:marTop w:val="0"/>
          <w:marBottom w:val="0"/>
          <w:divBdr>
            <w:top w:val="none" w:sz="0" w:space="0" w:color="auto"/>
            <w:left w:val="none" w:sz="0" w:space="0" w:color="auto"/>
            <w:bottom w:val="none" w:sz="0" w:space="0" w:color="auto"/>
            <w:right w:val="none" w:sz="0" w:space="0" w:color="auto"/>
          </w:divBdr>
        </w:div>
        <w:div w:id="847141424">
          <w:marLeft w:val="0"/>
          <w:marRight w:val="0"/>
          <w:marTop w:val="0"/>
          <w:marBottom w:val="0"/>
          <w:divBdr>
            <w:top w:val="none" w:sz="0" w:space="0" w:color="auto"/>
            <w:left w:val="none" w:sz="0" w:space="0" w:color="auto"/>
            <w:bottom w:val="none" w:sz="0" w:space="0" w:color="auto"/>
            <w:right w:val="none" w:sz="0" w:space="0" w:color="auto"/>
          </w:divBdr>
        </w:div>
        <w:div w:id="421731301">
          <w:marLeft w:val="0"/>
          <w:marRight w:val="0"/>
          <w:marTop w:val="0"/>
          <w:marBottom w:val="0"/>
          <w:divBdr>
            <w:top w:val="none" w:sz="0" w:space="0" w:color="auto"/>
            <w:left w:val="none" w:sz="0" w:space="0" w:color="auto"/>
            <w:bottom w:val="none" w:sz="0" w:space="0" w:color="auto"/>
            <w:right w:val="none" w:sz="0" w:space="0" w:color="auto"/>
          </w:divBdr>
        </w:div>
        <w:div w:id="892470240">
          <w:marLeft w:val="0"/>
          <w:marRight w:val="0"/>
          <w:marTop w:val="0"/>
          <w:marBottom w:val="0"/>
          <w:divBdr>
            <w:top w:val="none" w:sz="0" w:space="0" w:color="auto"/>
            <w:left w:val="none" w:sz="0" w:space="0" w:color="auto"/>
            <w:bottom w:val="none" w:sz="0" w:space="0" w:color="auto"/>
            <w:right w:val="none" w:sz="0" w:space="0" w:color="auto"/>
          </w:divBdr>
        </w:div>
        <w:div w:id="699622048">
          <w:marLeft w:val="0"/>
          <w:marRight w:val="0"/>
          <w:marTop w:val="0"/>
          <w:marBottom w:val="0"/>
          <w:divBdr>
            <w:top w:val="none" w:sz="0" w:space="0" w:color="auto"/>
            <w:left w:val="none" w:sz="0" w:space="0" w:color="auto"/>
            <w:bottom w:val="none" w:sz="0" w:space="0" w:color="auto"/>
            <w:right w:val="none" w:sz="0" w:space="0" w:color="auto"/>
          </w:divBdr>
        </w:div>
        <w:div w:id="674723750">
          <w:marLeft w:val="0"/>
          <w:marRight w:val="0"/>
          <w:marTop w:val="0"/>
          <w:marBottom w:val="0"/>
          <w:divBdr>
            <w:top w:val="none" w:sz="0" w:space="0" w:color="auto"/>
            <w:left w:val="none" w:sz="0" w:space="0" w:color="auto"/>
            <w:bottom w:val="none" w:sz="0" w:space="0" w:color="auto"/>
            <w:right w:val="none" w:sz="0" w:space="0" w:color="auto"/>
          </w:divBdr>
        </w:div>
        <w:div w:id="1278024576">
          <w:marLeft w:val="0"/>
          <w:marRight w:val="0"/>
          <w:marTop w:val="0"/>
          <w:marBottom w:val="0"/>
          <w:divBdr>
            <w:top w:val="none" w:sz="0" w:space="0" w:color="auto"/>
            <w:left w:val="none" w:sz="0" w:space="0" w:color="auto"/>
            <w:bottom w:val="none" w:sz="0" w:space="0" w:color="auto"/>
            <w:right w:val="none" w:sz="0" w:space="0" w:color="auto"/>
          </w:divBdr>
        </w:div>
        <w:div w:id="83114009">
          <w:marLeft w:val="0"/>
          <w:marRight w:val="0"/>
          <w:marTop w:val="0"/>
          <w:marBottom w:val="0"/>
          <w:divBdr>
            <w:top w:val="none" w:sz="0" w:space="0" w:color="auto"/>
            <w:left w:val="none" w:sz="0" w:space="0" w:color="auto"/>
            <w:bottom w:val="none" w:sz="0" w:space="0" w:color="auto"/>
            <w:right w:val="none" w:sz="0" w:space="0" w:color="auto"/>
          </w:divBdr>
        </w:div>
        <w:div w:id="814223258">
          <w:marLeft w:val="0"/>
          <w:marRight w:val="0"/>
          <w:marTop w:val="0"/>
          <w:marBottom w:val="0"/>
          <w:divBdr>
            <w:top w:val="none" w:sz="0" w:space="0" w:color="auto"/>
            <w:left w:val="none" w:sz="0" w:space="0" w:color="auto"/>
            <w:bottom w:val="none" w:sz="0" w:space="0" w:color="auto"/>
            <w:right w:val="none" w:sz="0" w:space="0" w:color="auto"/>
          </w:divBdr>
        </w:div>
        <w:div w:id="290285678">
          <w:marLeft w:val="0"/>
          <w:marRight w:val="0"/>
          <w:marTop w:val="0"/>
          <w:marBottom w:val="0"/>
          <w:divBdr>
            <w:top w:val="none" w:sz="0" w:space="0" w:color="auto"/>
            <w:left w:val="none" w:sz="0" w:space="0" w:color="auto"/>
            <w:bottom w:val="none" w:sz="0" w:space="0" w:color="auto"/>
            <w:right w:val="none" w:sz="0" w:space="0" w:color="auto"/>
          </w:divBdr>
        </w:div>
        <w:div w:id="1680110514">
          <w:marLeft w:val="0"/>
          <w:marRight w:val="0"/>
          <w:marTop w:val="0"/>
          <w:marBottom w:val="0"/>
          <w:divBdr>
            <w:top w:val="none" w:sz="0" w:space="0" w:color="auto"/>
            <w:left w:val="none" w:sz="0" w:space="0" w:color="auto"/>
            <w:bottom w:val="none" w:sz="0" w:space="0" w:color="auto"/>
            <w:right w:val="none" w:sz="0" w:space="0" w:color="auto"/>
          </w:divBdr>
        </w:div>
        <w:div w:id="462966432">
          <w:marLeft w:val="0"/>
          <w:marRight w:val="0"/>
          <w:marTop w:val="0"/>
          <w:marBottom w:val="0"/>
          <w:divBdr>
            <w:top w:val="none" w:sz="0" w:space="0" w:color="auto"/>
            <w:left w:val="none" w:sz="0" w:space="0" w:color="auto"/>
            <w:bottom w:val="none" w:sz="0" w:space="0" w:color="auto"/>
            <w:right w:val="none" w:sz="0" w:space="0" w:color="auto"/>
          </w:divBdr>
        </w:div>
        <w:div w:id="1676151180">
          <w:marLeft w:val="0"/>
          <w:marRight w:val="0"/>
          <w:marTop w:val="0"/>
          <w:marBottom w:val="0"/>
          <w:divBdr>
            <w:top w:val="none" w:sz="0" w:space="0" w:color="auto"/>
            <w:left w:val="none" w:sz="0" w:space="0" w:color="auto"/>
            <w:bottom w:val="none" w:sz="0" w:space="0" w:color="auto"/>
            <w:right w:val="none" w:sz="0" w:space="0" w:color="auto"/>
          </w:divBdr>
        </w:div>
        <w:div w:id="1049576272">
          <w:marLeft w:val="0"/>
          <w:marRight w:val="0"/>
          <w:marTop w:val="0"/>
          <w:marBottom w:val="0"/>
          <w:divBdr>
            <w:top w:val="none" w:sz="0" w:space="0" w:color="auto"/>
            <w:left w:val="none" w:sz="0" w:space="0" w:color="auto"/>
            <w:bottom w:val="none" w:sz="0" w:space="0" w:color="auto"/>
            <w:right w:val="none" w:sz="0" w:space="0" w:color="auto"/>
          </w:divBdr>
        </w:div>
        <w:div w:id="1965964448">
          <w:marLeft w:val="0"/>
          <w:marRight w:val="0"/>
          <w:marTop w:val="0"/>
          <w:marBottom w:val="0"/>
          <w:divBdr>
            <w:top w:val="none" w:sz="0" w:space="0" w:color="auto"/>
            <w:left w:val="none" w:sz="0" w:space="0" w:color="auto"/>
            <w:bottom w:val="none" w:sz="0" w:space="0" w:color="auto"/>
            <w:right w:val="none" w:sz="0" w:space="0" w:color="auto"/>
          </w:divBdr>
        </w:div>
      </w:divsChild>
    </w:div>
    <w:div w:id="1526478691">
      <w:bodyDiv w:val="1"/>
      <w:marLeft w:val="0"/>
      <w:marRight w:val="0"/>
      <w:marTop w:val="0"/>
      <w:marBottom w:val="0"/>
      <w:divBdr>
        <w:top w:val="none" w:sz="0" w:space="0" w:color="auto"/>
        <w:left w:val="none" w:sz="0" w:space="0" w:color="auto"/>
        <w:bottom w:val="none" w:sz="0" w:space="0" w:color="auto"/>
        <w:right w:val="none" w:sz="0" w:space="0" w:color="auto"/>
      </w:divBdr>
    </w:div>
    <w:div w:id="1674145458">
      <w:bodyDiv w:val="1"/>
      <w:marLeft w:val="0"/>
      <w:marRight w:val="0"/>
      <w:marTop w:val="0"/>
      <w:marBottom w:val="0"/>
      <w:divBdr>
        <w:top w:val="none" w:sz="0" w:space="0" w:color="auto"/>
        <w:left w:val="none" w:sz="0" w:space="0" w:color="auto"/>
        <w:bottom w:val="none" w:sz="0" w:space="0" w:color="auto"/>
        <w:right w:val="none" w:sz="0" w:space="0" w:color="auto"/>
      </w:divBdr>
    </w:div>
    <w:div w:id="1741829142">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2074884263">
      <w:bodyDiv w:val="1"/>
      <w:marLeft w:val="0"/>
      <w:marRight w:val="0"/>
      <w:marTop w:val="0"/>
      <w:marBottom w:val="0"/>
      <w:divBdr>
        <w:top w:val="none" w:sz="0" w:space="0" w:color="auto"/>
        <w:left w:val="none" w:sz="0" w:space="0" w:color="auto"/>
        <w:bottom w:val="none" w:sz="0" w:space="0" w:color="auto"/>
        <w:right w:val="none" w:sz="0" w:space="0" w:color="auto"/>
      </w:divBdr>
    </w:div>
    <w:div w:id="2130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about-us/careers" TargetMode="External"/><Relationship Id="rId18" Type="http://schemas.openxmlformats.org/officeDocument/2006/relationships/hyperlink" Target="https://aihwcareers.nga.net.au/cp/index.cfm?event=jobs.home&amp;CurATC=INT&amp;CurBID=CD952372%2DA527%2D48D4%2DA5CE%2D9DB401354197&amp;persistVariables=CurATC,CurBI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guide-integrated-leadership-syste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ihw.gov.au/about-us/careers/benefits-of-working-for-the-aih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ihw.gov.au/about-us/careers/benefits-of-working-for-the-aihw" TargetMode="External"/><Relationship Id="rId20" Type="http://schemas.openxmlformats.org/officeDocument/2006/relationships/hyperlink" Target="https://www.apsc.gov.au/initiatives-and-programs/learning-and-development/secretaries-charter-leadership-behavio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psc.gov.au/working-aps/diversity-and-inclusion/disability/recruitability/recruitability-scheme-guide-applicants" TargetMode="External"/><Relationship Id="rId10" Type="http://schemas.openxmlformats.org/officeDocument/2006/relationships/endnotes" Target="endnotes.xml"/><Relationship Id="rId19" Type="http://schemas.openxmlformats.org/officeDocument/2006/relationships/hyperlink" Target="https://www.apsc.gov.au/working-aps/aps-employees-and-managers/senior-executive-service-ses/ses-perform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getmedia/5ba3b56c-ac23-45d7-af99-a3c287c3426b/AIHW-Enterprise-Agreement.pdf.aspx" TargetMode="External"/><Relationship Id="rId22" Type="http://schemas.openxmlformats.org/officeDocument/2006/relationships/hyperlink" Target="https://www.apsc.gov.au/working-aps/information-aps-employment/senior-executive-service-ses/senior-executive-service-ses-recruitme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3F9EEA4-EA8A-4E8A-85A4-3FCD3AF3A245"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7A6C16CE09CD5429640FBCE28AE2B47" ma:contentTypeVersion="1" ma:contentTypeDescription="Upload an image." ma:contentTypeScope="" ma:versionID="812e765338c2099e49128a51653d14e5">
  <xsd:schema xmlns:xsd="http://www.w3.org/2001/XMLSchema" xmlns:xs="http://www.w3.org/2001/XMLSchema" xmlns:p="http://schemas.microsoft.com/office/2006/metadata/properties" xmlns:ns1="http://schemas.microsoft.com/sharepoint/v3" xmlns:ns2="C3F9EEA4-EA8A-4E8A-85A4-3FCD3AF3A245" xmlns:ns3="http://schemas.microsoft.com/sharepoint/v3/fields" targetNamespace="http://schemas.microsoft.com/office/2006/metadata/properties" ma:root="true" ma:fieldsID="534ffa6bfb651321be004cc87be0e102" ns1:_="" ns2:_="" ns3:_="">
    <xsd:import namespace="http://schemas.microsoft.com/sharepoint/v3"/>
    <xsd:import namespace="C3F9EEA4-EA8A-4E8A-85A4-3FCD3AF3A24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9EEA4-EA8A-4E8A-85A4-3FCD3AF3A24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7A1D-E64C-4DE3-BC54-7E47374F4658}">
  <ds:schemaRefs>
    <ds:schemaRef ds:uri="http://schemas.microsoft.com/sharepoint/v3/contenttype/forms"/>
  </ds:schemaRefs>
</ds:datastoreItem>
</file>

<file path=customXml/itemProps2.xml><?xml version="1.0" encoding="utf-8"?>
<ds:datastoreItem xmlns:ds="http://schemas.openxmlformats.org/officeDocument/2006/customXml" ds:itemID="{9B366B68-330A-4C78-887A-814EC428895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C3F9EEA4-EA8A-4E8A-85A4-3FCD3AF3A245"/>
    <ds:schemaRef ds:uri="http://www.w3.org/XML/1998/namespace"/>
    <ds:schemaRef ds:uri="http://purl.org/dc/dcmitype/"/>
  </ds:schemaRefs>
</ds:datastoreItem>
</file>

<file path=customXml/itemProps3.xml><?xml version="1.0" encoding="utf-8"?>
<ds:datastoreItem xmlns:ds="http://schemas.openxmlformats.org/officeDocument/2006/customXml" ds:itemID="{269E77E4-10C7-400C-879C-63ACB481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9EEA4-EA8A-4E8A-85A4-3FCD3AF3A24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483A8-2A19-4FCB-9C84-1642FD80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2343</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APS Level 4 Position Profile</vt:lpstr>
    </vt:vector>
  </TitlesOfParts>
  <Company>AIHW</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Level 4 Position Profile</dc:title>
  <dc:subject/>
  <dc:creator>Phanprachit, Michael</dc:creator>
  <cp:keywords/>
  <dc:description/>
  <cp:lastModifiedBy>Weller, Jennifer</cp:lastModifiedBy>
  <cp:revision>3</cp:revision>
  <cp:lastPrinted>2025-08-18T06:12:00Z</cp:lastPrinted>
  <dcterms:created xsi:type="dcterms:W3CDTF">2025-08-18T04:21:00Z</dcterms:created>
  <dcterms:modified xsi:type="dcterms:W3CDTF">2025-08-18T06:50:00Z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0x0101009148F5A04DDD49CBA7127AADA5FB792B00AADE34325A8B49CDA8BB4DB53328F2140027A6C16CE09CD5429640FBCE28AE2B47</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