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DE817" w14:textId="3D8654D7" w:rsidR="00631288" w:rsidRPr="00631288" w:rsidRDefault="00631288" w:rsidP="00631288">
      <w:pPr>
        <w:spacing w:before="240" w:after="240"/>
        <w:rPr>
          <w:rFonts w:asciiTheme="majorHAnsi" w:eastAsiaTheme="minorEastAsia" w:hAnsiTheme="majorHAnsi" w:cs="Aptos Display"/>
          <w:b/>
          <w:bCs/>
          <w:color w:val="083A42"/>
          <w:sz w:val="56"/>
          <w:szCs w:val="28"/>
          <w:lang w:eastAsia="ja-JP"/>
        </w:rPr>
      </w:pPr>
      <w:r w:rsidRPr="00631288">
        <w:rPr>
          <w:rFonts w:asciiTheme="majorHAnsi" w:eastAsiaTheme="minorEastAsia" w:hAnsiTheme="majorHAnsi" w:cs="Aptos Display"/>
          <w:b/>
          <w:bCs/>
          <w:color w:val="083A42"/>
          <w:sz w:val="56"/>
          <w:szCs w:val="28"/>
          <w:lang w:eastAsia="ja-JP"/>
        </w:rPr>
        <w:t>Assistant Inspector-General</w:t>
      </w:r>
      <w:r w:rsidR="00187082">
        <w:rPr>
          <w:rFonts w:asciiTheme="majorHAnsi" w:eastAsiaTheme="minorEastAsia" w:hAnsiTheme="majorHAnsi" w:cs="Aptos Display"/>
          <w:b/>
          <w:bCs/>
          <w:color w:val="083A42"/>
          <w:sz w:val="56"/>
          <w:szCs w:val="28"/>
          <w:lang w:eastAsia="ja-JP"/>
        </w:rPr>
        <w:t>, Office of Water Compliance</w:t>
      </w:r>
      <w:r w:rsidRPr="00631288">
        <w:rPr>
          <w:rFonts w:asciiTheme="majorHAnsi" w:eastAsiaTheme="minorEastAsia" w:hAnsiTheme="majorHAnsi" w:cs="Aptos Display"/>
          <w:b/>
          <w:bCs/>
          <w:color w:val="083A42"/>
          <w:sz w:val="56"/>
          <w:szCs w:val="28"/>
          <w:lang w:eastAsia="ja-JP"/>
        </w:rPr>
        <w:t xml:space="preserve"> - Regulation</w:t>
      </w:r>
    </w:p>
    <w:tbl>
      <w:tblPr>
        <w:tblStyle w:val="TableGrid"/>
        <w:tblW w:w="98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7327"/>
      </w:tblGrid>
      <w:tr w:rsidR="00220B2F" w:rsidRPr="00EF720C" w14:paraId="7A621EF5" w14:textId="77777777" w:rsidTr="003F4A8F">
        <w:trPr>
          <w:jc w:val="center"/>
        </w:trPr>
        <w:tc>
          <w:tcPr>
            <w:tcW w:w="2508" w:type="dxa"/>
            <w:shd w:val="clear" w:color="auto" w:fill="FFFFFF" w:themeFill="background1"/>
            <w:vAlign w:val="center"/>
          </w:tcPr>
          <w:p w14:paraId="47C37378" w14:textId="77777777" w:rsidR="00220B2F" w:rsidRPr="007A06BA" w:rsidRDefault="00220B2F" w:rsidP="000C4DB9">
            <w:pPr>
              <w:spacing w:before="100" w:after="60" w:line="276" w:lineRule="auto"/>
              <w:ind w:right="-57"/>
              <w:rPr>
                <w:rFonts w:asciiTheme="majorHAnsi" w:hAnsiTheme="majorHAnsi" w:cs="Aptos Display"/>
                <w:bCs/>
                <w:color w:val="083A42"/>
                <w:lang w:eastAsia="en-AU"/>
              </w:rPr>
            </w:pPr>
            <w:r w:rsidRPr="007A06BA">
              <w:rPr>
                <w:rFonts w:asciiTheme="majorHAnsi" w:hAnsiTheme="majorHAnsi" w:cs="Aptos Display"/>
                <w:bCs/>
                <w:color w:val="083A42"/>
                <w:lang w:eastAsia="en-AU"/>
              </w:rPr>
              <w:t>Job Reference</w:t>
            </w:r>
          </w:p>
        </w:tc>
        <w:tc>
          <w:tcPr>
            <w:tcW w:w="7327" w:type="dxa"/>
            <w:shd w:val="clear" w:color="auto" w:fill="FFFFFF" w:themeFill="background1"/>
            <w:vAlign w:val="center"/>
          </w:tcPr>
          <w:p w14:paraId="30319D09" w14:textId="4597434B" w:rsidR="00220B2F" w:rsidRPr="007A06BA" w:rsidRDefault="00777E2F" w:rsidP="000C4DB9">
            <w:pPr>
              <w:spacing w:before="100" w:after="60" w:line="276" w:lineRule="auto"/>
              <w:rPr>
                <w:rFonts w:asciiTheme="majorHAnsi" w:hAnsiTheme="majorHAnsi" w:cs="Aptos Display"/>
                <w:lang w:eastAsia="en-AU"/>
              </w:rPr>
            </w:pPr>
            <w:r w:rsidRPr="00777E2F">
              <w:rPr>
                <w:rFonts w:asciiTheme="majorHAnsi" w:hAnsiTheme="majorHAnsi" w:cs="Aptos Display"/>
                <w:lang w:eastAsia="en-AU"/>
              </w:rPr>
              <w:t>2025/2315</w:t>
            </w:r>
          </w:p>
        </w:tc>
      </w:tr>
      <w:tr w:rsidR="00220B2F" w:rsidRPr="00EF720C" w14:paraId="512F4924" w14:textId="77777777" w:rsidTr="003F4A8F">
        <w:trPr>
          <w:trHeight w:val="273"/>
          <w:jc w:val="center"/>
        </w:trPr>
        <w:tc>
          <w:tcPr>
            <w:tcW w:w="2508" w:type="dxa"/>
            <w:shd w:val="clear" w:color="auto" w:fill="FFFFFF" w:themeFill="background1"/>
            <w:vAlign w:val="center"/>
          </w:tcPr>
          <w:p w14:paraId="214AA227" w14:textId="77777777" w:rsidR="00220B2F" w:rsidRPr="007A06BA" w:rsidRDefault="00220B2F" w:rsidP="000C4DB9">
            <w:pPr>
              <w:spacing w:before="100" w:after="60" w:line="276" w:lineRule="auto"/>
              <w:ind w:right="-57"/>
              <w:rPr>
                <w:rFonts w:asciiTheme="majorHAnsi" w:hAnsiTheme="majorHAnsi" w:cs="Aptos Display"/>
                <w:bCs/>
                <w:color w:val="083A42"/>
                <w:lang w:eastAsia="en-AU"/>
              </w:rPr>
            </w:pPr>
            <w:r w:rsidRPr="007A06BA">
              <w:rPr>
                <w:rFonts w:asciiTheme="majorHAnsi" w:hAnsiTheme="majorHAnsi" w:cs="Aptos Display"/>
                <w:bCs/>
                <w:color w:val="083A42"/>
                <w:lang w:eastAsia="en-AU"/>
              </w:rPr>
              <w:t>Classification</w:t>
            </w:r>
          </w:p>
        </w:tc>
        <w:tc>
          <w:tcPr>
            <w:tcW w:w="7327" w:type="dxa"/>
            <w:shd w:val="clear" w:color="auto" w:fill="FFFFFF" w:themeFill="background1"/>
            <w:vAlign w:val="center"/>
          </w:tcPr>
          <w:p w14:paraId="473B8377" w14:textId="3C0B7B34" w:rsidR="008A76BB" w:rsidRPr="007A06BA" w:rsidRDefault="003F4A8F" w:rsidP="003F4A8F">
            <w:pPr>
              <w:spacing w:before="100" w:after="60" w:line="276" w:lineRule="auto"/>
              <w:rPr>
                <w:rFonts w:asciiTheme="majorHAnsi" w:hAnsiTheme="majorHAnsi" w:cs="Aptos Display"/>
                <w:lang w:eastAsia="en-AU"/>
              </w:rPr>
            </w:pPr>
            <w:r w:rsidRPr="007A06BA">
              <w:rPr>
                <w:rFonts w:asciiTheme="majorHAnsi" w:hAnsiTheme="majorHAnsi" w:cs="Aptos Display"/>
                <w:lang w:eastAsia="en-AU"/>
              </w:rPr>
              <w:t xml:space="preserve">Senior Executive Service Band 1 </w:t>
            </w:r>
          </w:p>
        </w:tc>
      </w:tr>
      <w:tr w:rsidR="00220B2F" w:rsidRPr="00EF720C" w14:paraId="7AE68243" w14:textId="77777777" w:rsidTr="003F4A8F">
        <w:trPr>
          <w:jc w:val="center"/>
        </w:trPr>
        <w:tc>
          <w:tcPr>
            <w:tcW w:w="2508" w:type="dxa"/>
            <w:shd w:val="clear" w:color="auto" w:fill="FFFFFF" w:themeFill="background1"/>
            <w:vAlign w:val="center"/>
          </w:tcPr>
          <w:p w14:paraId="1E15CCE9" w14:textId="77777777" w:rsidR="00220B2F" w:rsidRPr="007A06BA" w:rsidRDefault="00220B2F" w:rsidP="000C4DB9">
            <w:pPr>
              <w:spacing w:before="100" w:after="60" w:line="276" w:lineRule="auto"/>
              <w:ind w:right="-57"/>
              <w:rPr>
                <w:rFonts w:asciiTheme="majorHAnsi" w:hAnsiTheme="majorHAnsi" w:cs="Aptos Display"/>
                <w:bCs/>
                <w:color w:val="083A42"/>
                <w:lang w:eastAsia="en-AU"/>
              </w:rPr>
            </w:pPr>
            <w:r w:rsidRPr="007A06BA">
              <w:rPr>
                <w:rFonts w:asciiTheme="majorHAnsi" w:hAnsiTheme="majorHAnsi" w:cs="Aptos Display"/>
                <w:bCs/>
                <w:color w:val="083A42"/>
                <w:lang w:eastAsia="en-AU"/>
              </w:rPr>
              <w:t>Division</w:t>
            </w:r>
          </w:p>
        </w:tc>
        <w:tc>
          <w:tcPr>
            <w:tcW w:w="7327" w:type="dxa"/>
            <w:shd w:val="clear" w:color="auto" w:fill="FFFFFF" w:themeFill="background1"/>
            <w:vAlign w:val="center"/>
          </w:tcPr>
          <w:p w14:paraId="4562D086" w14:textId="71F67193" w:rsidR="00220B2F" w:rsidRPr="007A06BA" w:rsidRDefault="000E7F31" w:rsidP="000C4DB9">
            <w:pPr>
              <w:spacing w:before="100" w:after="60" w:line="276" w:lineRule="auto"/>
              <w:rPr>
                <w:rFonts w:asciiTheme="majorHAnsi" w:hAnsiTheme="majorHAnsi" w:cs="Aptos Display"/>
                <w:lang w:eastAsia="en-AU"/>
              </w:rPr>
            </w:pPr>
            <w:r w:rsidRPr="007A06BA">
              <w:rPr>
                <w:rFonts w:asciiTheme="majorHAnsi" w:hAnsiTheme="majorHAnsi" w:cs="Aptos Display"/>
                <w:lang w:eastAsia="en-AU"/>
              </w:rPr>
              <w:t xml:space="preserve">Office of </w:t>
            </w:r>
            <w:r w:rsidR="00631288" w:rsidRPr="007A06BA">
              <w:rPr>
                <w:rFonts w:asciiTheme="majorHAnsi" w:hAnsiTheme="majorHAnsi" w:cs="Aptos Display"/>
                <w:lang w:eastAsia="en-AU"/>
              </w:rPr>
              <w:t>Water Compliance</w:t>
            </w:r>
          </w:p>
        </w:tc>
      </w:tr>
      <w:tr w:rsidR="00220B2F" w:rsidRPr="00EF720C" w14:paraId="780C4668" w14:textId="77777777" w:rsidTr="003F4A8F">
        <w:trPr>
          <w:jc w:val="center"/>
        </w:trPr>
        <w:tc>
          <w:tcPr>
            <w:tcW w:w="2508" w:type="dxa"/>
            <w:shd w:val="clear" w:color="auto" w:fill="FFFFFF" w:themeFill="background1"/>
            <w:vAlign w:val="center"/>
          </w:tcPr>
          <w:p w14:paraId="78203F85" w14:textId="77777777" w:rsidR="00220B2F" w:rsidRPr="007A06BA" w:rsidRDefault="00220B2F" w:rsidP="000C4DB9">
            <w:pPr>
              <w:spacing w:before="100" w:after="60" w:line="276" w:lineRule="auto"/>
              <w:ind w:right="-57"/>
              <w:rPr>
                <w:rFonts w:asciiTheme="majorHAnsi" w:hAnsiTheme="majorHAnsi" w:cs="Aptos Display"/>
                <w:bCs/>
                <w:color w:val="083A42"/>
                <w:lang w:eastAsia="en-AU"/>
              </w:rPr>
            </w:pPr>
            <w:r w:rsidRPr="007A06BA">
              <w:rPr>
                <w:rFonts w:asciiTheme="majorHAnsi" w:hAnsiTheme="majorHAnsi" w:cs="Aptos Display"/>
                <w:bCs/>
                <w:color w:val="083A42"/>
                <w:lang w:eastAsia="en-AU"/>
              </w:rPr>
              <w:t>Branch</w:t>
            </w:r>
          </w:p>
        </w:tc>
        <w:tc>
          <w:tcPr>
            <w:tcW w:w="7327" w:type="dxa"/>
            <w:shd w:val="clear" w:color="auto" w:fill="FFFFFF" w:themeFill="background1"/>
            <w:vAlign w:val="center"/>
          </w:tcPr>
          <w:p w14:paraId="0831C2D6" w14:textId="775366F0" w:rsidR="00220B2F" w:rsidRPr="007A06BA" w:rsidRDefault="00F00639" w:rsidP="000C4DB9">
            <w:pPr>
              <w:spacing w:before="100" w:after="60" w:line="276" w:lineRule="auto"/>
              <w:rPr>
                <w:rFonts w:asciiTheme="majorHAnsi" w:hAnsiTheme="majorHAnsi" w:cs="Aptos Display"/>
                <w:lang w:eastAsia="en-AU"/>
              </w:rPr>
            </w:pPr>
            <w:r w:rsidRPr="007A06BA">
              <w:rPr>
                <w:rFonts w:asciiTheme="majorHAnsi" w:hAnsiTheme="majorHAnsi" w:cs="Aptos Display"/>
                <w:lang w:eastAsia="en-AU"/>
              </w:rPr>
              <w:t>Assistant Inspector-General | Regulation </w:t>
            </w:r>
          </w:p>
        </w:tc>
      </w:tr>
      <w:tr w:rsidR="003F4A8F" w:rsidRPr="00EF720C" w14:paraId="379A0AE7" w14:textId="77777777" w:rsidTr="003F4A8F">
        <w:trPr>
          <w:jc w:val="center"/>
        </w:trPr>
        <w:tc>
          <w:tcPr>
            <w:tcW w:w="2508" w:type="dxa"/>
            <w:shd w:val="clear" w:color="auto" w:fill="FFFFFF" w:themeFill="background1"/>
            <w:vAlign w:val="center"/>
          </w:tcPr>
          <w:p w14:paraId="09F60C9B" w14:textId="60698F72" w:rsidR="003F4A8F" w:rsidRPr="007A06BA" w:rsidRDefault="003F4A8F" w:rsidP="000C4DB9">
            <w:pPr>
              <w:spacing w:before="100" w:after="60" w:line="276" w:lineRule="auto"/>
              <w:ind w:right="-57"/>
              <w:rPr>
                <w:rFonts w:asciiTheme="majorHAnsi" w:hAnsiTheme="majorHAnsi" w:cs="Aptos Display"/>
                <w:bCs/>
                <w:color w:val="083A42"/>
                <w:lang w:eastAsia="en-AU"/>
              </w:rPr>
            </w:pPr>
            <w:r w:rsidRPr="007A06BA">
              <w:rPr>
                <w:rFonts w:asciiTheme="majorHAnsi" w:hAnsiTheme="majorHAnsi" w:cs="Aptos Display"/>
                <w:bCs/>
                <w:color w:val="083A42"/>
                <w:lang w:eastAsia="en-AU"/>
              </w:rPr>
              <w:t>Location</w:t>
            </w:r>
          </w:p>
        </w:tc>
        <w:tc>
          <w:tcPr>
            <w:tcW w:w="7327" w:type="dxa"/>
            <w:shd w:val="clear" w:color="auto" w:fill="FFFFFF" w:themeFill="background1"/>
            <w:vAlign w:val="center"/>
          </w:tcPr>
          <w:p w14:paraId="3F4E3D7F" w14:textId="63A37427" w:rsidR="003F4A8F" w:rsidRPr="007A06BA" w:rsidRDefault="00F00639" w:rsidP="000C4DB9">
            <w:pPr>
              <w:spacing w:before="100" w:after="60" w:line="276" w:lineRule="auto"/>
              <w:rPr>
                <w:rFonts w:asciiTheme="majorHAnsi" w:hAnsiTheme="majorHAnsi" w:cs="Aptos Display"/>
                <w:lang w:eastAsia="en-AU"/>
              </w:rPr>
            </w:pPr>
            <w:r w:rsidRPr="007A06BA">
              <w:rPr>
                <w:rFonts w:asciiTheme="majorHAnsi" w:hAnsiTheme="majorHAnsi" w:cs="Aptos Display"/>
                <w:lang w:eastAsia="en-AU"/>
              </w:rPr>
              <w:t>Adelaide SA, Albury NSW, Brisbane QLD, Canberra ACT, Dubbo NSW, Goondiwindi QLD, Melbourne VIC, Mildura VIC and Sydney NSW </w:t>
            </w:r>
          </w:p>
        </w:tc>
      </w:tr>
      <w:tr w:rsidR="003F4A8F" w:rsidRPr="00EF720C" w14:paraId="05847249" w14:textId="77777777" w:rsidTr="003F4A8F">
        <w:trPr>
          <w:jc w:val="center"/>
        </w:trPr>
        <w:tc>
          <w:tcPr>
            <w:tcW w:w="2508" w:type="dxa"/>
            <w:shd w:val="clear" w:color="auto" w:fill="FFFFFF" w:themeFill="background1"/>
            <w:vAlign w:val="center"/>
          </w:tcPr>
          <w:p w14:paraId="2BA10A9F" w14:textId="5E610626" w:rsidR="003F4A8F" w:rsidRPr="007A06BA" w:rsidRDefault="003F4A8F" w:rsidP="000C4DB9">
            <w:pPr>
              <w:spacing w:before="100" w:after="60" w:line="276" w:lineRule="auto"/>
              <w:ind w:right="-57"/>
              <w:rPr>
                <w:rFonts w:asciiTheme="majorHAnsi" w:hAnsiTheme="majorHAnsi" w:cs="Aptos Display"/>
                <w:bCs/>
                <w:color w:val="083A42"/>
                <w:lang w:eastAsia="en-AU"/>
              </w:rPr>
            </w:pPr>
            <w:r w:rsidRPr="007A06BA">
              <w:rPr>
                <w:rFonts w:asciiTheme="majorHAnsi" w:hAnsiTheme="majorHAnsi" w:cs="Aptos Display"/>
                <w:bCs/>
                <w:color w:val="083A42"/>
                <w:lang w:eastAsia="en-AU"/>
              </w:rPr>
              <w:t>Employment status</w:t>
            </w:r>
          </w:p>
        </w:tc>
        <w:tc>
          <w:tcPr>
            <w:tcW w:w="7327" w:type="dxa"/>
            <w:shd w:val="clear" w:color="auto" w:fill="FFFFFF" w:themeFill="background1"/>
            <w:vAlign w:val="center"/>
          </w:tcPr>
          <w:p w14:paraId="5C215345" w14:textId="24ABB2C0" w:rsidR="003F4A8F" w:rsidRPr="007A06BA" w:rsidRDefault="003F4A8F" w:rsidP="003F4A8F">
            <w:pPr>
              <w:spacing w:before="100" w:after="60" w:line="276" w:lineRule="auto"/>
              <w:rPr>
                <w:rFonts w:asciiTheme="majorHAnsi" w:hAnsiTheme="majorHAnsi" w:cs="Aptos Display"/>
                <w:lang w:eastAsia="en-AU"/>
              </w:rPr>
            </w:pPr>
            <w:r w:rsidRPr="007A06BA">
              <w:rPr>
                <w:rFonts w:asciiTheme="majorHAnsi" w:hAnsiTheme="majorHAnsi" w:cs="Aptos Display"/>
                <w:lang w:eastAsia="en-AU"/>
              </w:rPr>
              <w:t>Ongoing</w:t>
            </w:r>
          </w:p>
        </w:tc>
      </w:tr>
      <w:tr w:rsidR="003F4A8F" w:rsidRPr="00EF720C" w14:paraId="33967A82" w14:textId="77777777" w:rsidTr="003F4A8F">
        <w:trPr>
          <w:jc w:val="center"/>
        </w:trPr>
        <w:tc>
          <w:tcPr>
            <w:tcW w:w="2508" w:type="dxa"/>
            <w:shd w:val="clear" w:color="auto" w:fill="FFFFFF" w:themeFill="background1"/>
            <w:vAlign w:val="center"/>
          </w:tcPr>
          <w:p w14:paraId="4521036E" w14:textId="20A44572" w:rsidR="003F4A8F" w:rsidRPr="007A06BA" w:rsidRDefault="003F4A8F" w:rsidP="000C4DB9">
            <w:pPr>
              <w:spacing w:before="100" w:after="60" w:line="276" w:lineRule="auto"/>
              <w:ind w:right="-57"/>
              <w:rPr>
                <w:rFonts w:asciiTheme="majorHAnsi" w:hAnsiTheme="majorHAnsi" w:cs="Aptos Display"/>
                <w:bCs/>
                <w:color w:val="083A42"/>
                <w:lang w:eastAsia="en-AU"/>
              </w:rPr>
            </w:pPr>
            <w:r w:rsidRPr="007A06BA">
              <w:rPr>
                <w:rFonts w:asciiTheme="majorHAnsi" w:hAnsiTheme="majorHAnsi" w:cs="Aptos Display"/>
                <w:bCs/>
                <w:color w:val="083A42"/>
                <w:lang w:eastAsia="en-AU"/>
              </w:rPr>
              <w:t>Hours</w:t>
            </w:r>
          </w:p>
        </w:tc>
        <w:tc>
          <w:tcPr>
            <w:tcW w:w="7327" w:type="dxa"/>
            <w:shd w:val="clear" w:color="auto" w:fill="FFFFFF" w:themeFill="background1"/>
            <w:vAlign w:val="center"/>
          </w:tcPr>
          <w:p w14:paraId="1E8D738C" w14:textId="47FFFB56" w:rsidR="003F4A8F" w:rsidRPr="007A06BA" w:rsidRDefault="003F4A8F" w:rsidP="000C4DB9">
            <w:pPr>
              <w:spacing w:before="100" w:after="60" w:line="276" w:lineRule="auto"/>
              <w:rPr>
                <w:rFonts w:asciiTheme="majorHAnsi" w:hAnsiTheme="majorHAnsi" w:cs="Aptos Display"/>
                <w:lang w:eastAsia="en-AU"/>
              </w:rPr>
            </w:pPr>
            <w:r w:rsidRPr="007A06BA">
              <w:rPr>
                <w:rFonts w:asciiTheme="majorHAnsi" w:hAnsiTheme="majorHAnsi" w:cs="Aptos Display"/>
                <w:lang w:eastAsia="en-AU"/>
              </w:rPr>
              <w:t>Full Time</w:t>
            </w:r>
          </w:p>
        </w:tc>
      </w:tr>
      <w:tr w:rsidR="003F4A8F" w:rsidRPr="00EF720C" w14:paraId="053C5446" w14:textId="77777777" w:rsidTr="003F4A8F">
        <w:trPr>
          <w:jc w:val="center"/>
        </w:trPr>
        <w:tc>
          <w:tcPr>
            <w:tcW w:w="2508" w:type="dxa"/>
            <w:shd w:val="clear" w:color="auto" w:fill="FFFFFF" w:themeFill="background1"/>
            <w:vAlign w:val="center"/>
          </w:tcPr>
          <w:p w14:paraId="2EE68CFE" w14:textId="319FBA54" w:rsidR="003F4A8F" w:rsidRPr="007A06BA" w:rsidRDefault="003F4A8F" w:rsidP="000C4DB9">
            <w:pPr>
              <w:spacing w:before="100" w:after="60" w:line="276" w:lineRule="auto"/>
              <w:ind w:right="-57"/>
              <w:rPr>
                <w:rFonts w:asciiTheme="majorHAnsi" w:hAnsiTheme="majorHAnsi" w:cs="Aptos Display"/>
                <w:bCs/>
                <w:color w:val="083A42"/>
                <w:lang w:eastAsia="en-AU"/>
              </w:rPr>
            </w:pPr>
            <w:r w:rsidRPr="007A06BA">
              <w:rPr>
                <w:rFonts w:asciiTheme="majorHAnsi" w:hAnsiTheme="majorHAnsi" w:cs="Aptos Display"/>
                <w:bCs/>
                <w:color w:val="083A42"/>
                <w:lang w:eastAsia="en-AU"/>
              </w:rPr>
              <w:t>Office arrangement</w:t>
            </w:r>
          </w:p>
        </w:tc>
        <w:tc>
          <w:tcPr>
            <w:tcW w:w="7327" w:type="dxa"/>
            <w:shd w:val="clear" w:color="auto" w:fill="FFFFFF" w:themeFill="background1"/>
            <w:vAlign w:val="center"/>
          </w:tcPr>
          <w:p w14:paraId="5DBBB5DA" w14:textId="6639F9FC" w:rsidR="003F4A8F" w:rsidRPr="007A06BA" w:rsidRDefault="003F4A8F" w:rsidP="007A06BA">
            <w:pPr>
              <w:spacing w:before="100" w:after="60" w:line="276" w:lineRule="auto"/>
              <w:rPr>
                <w:rFonts w:asciiTheme="majorHAnsi" w:hAnsiTheme="majorHAnsi" w:cs="Aptos Display"/>
                <w:color w:val="FF0000"/>
                <w:lang w:eastAsia="en-AU"/>
              </w:rPr>
            </w:pPr>
            <w:r w:rsidRPr="007A06BA">
              <w:rPr>
                <w:rFonts w:asciiTheme="majorHAnsi" w:hAnsiTheme="majorHAnsi" w:cs="Aptos Display"/>
                <w:lang w:eastAsia="en-AU"/>
              </w:rPr>
              <w:t>Flexible working arrangements will be considered based on operational requirements</w:t>
            </w:r>
          </w:p>
        </w:tc>
      </w:tr>
      <w:tr w:rsidR="003F4A8F" w:rsidRPr="00EF720C" w14:paraId="2FB9D307" w14:textId="77777777" w:rsidTr="003F4A8F">
        <w:trPr>
          <w:jc w:val="center"/>
        </w:trPr>
        <w:tc>
          <w:tcPr>
            <w:tcW w:w="2508" w:type="dxa"/>
            <w:shd w:val="clear" w:color="auto" w:fill="FFFFFF" w:themeFill="background1"/>
            <w:vAlign w:val="center"/>
          </w:tcPr>
          <w:p w14:paraId="7679C05E" w14:textId="07A517D2" w:rsidR="003F4A8F" w:rsidRPr="000C4DB9" w:rsidRDefault="003F4A8F" w:rsidP="000C4DB9">
            <w:pPr>
              <w:spacing w:before="100" w:after="60" w:line="276" w:lineRule="auto"/>
              <w:ind w:right="-57"/>
              <w:rPr>
                <w:rFonts w:asciiTheme="majorHAnsi" w:hAnsiTheme="majorHAnsi" w:cs="Aptos Display"/>
                <w:bCs/>
                <w:color w:val="083A42"/>
                <w:lang w:eastAsia="en-AU"/>
              </w:rPr>
            </w:pPr>
            <w:r w:rsidRPr="000C4DB9">
              <w:rPr>
                <w:rFonts w:asciiTheme="majorHAnsi" w:hAnsiTheme="majorHAnsi" w:cs="Aptos Display"/>
                <w:bCs/>
                <w:color w:val="083A42"/>
                <w:lang w:eastAsia="en-AU"/>
              </w:rPr>
              <w:t>Security clearance</w:t>
            </w:r>
          </w:p>
        </w:tc>
        <w:tc>
          <w:tcPr>
            <w:tcW w:w="7327" w:type="dxa"/>
            <w:shd w:val="clear" w:color="auto" w:fill="FFFFFF" w:themeFill="background1"/>
            <w:vAlign w:val="center"/>
          </w:tcPr>
          <w:p w14:paraId="1F202861" w14:textId="4B84803F" w:rsidR="003F4A8F" w:rsidRPr="000C4DB9" w:rsidRDefault="007A06BA" w:rsidP="000C4DB9">
            <w:pPr>
              <w:spacing w:before="100" w:after="60" w:line="276" w:lineRule="auto"/>
              <w:rPr>
                <w:rFonts w:asciiTheme="majorHAnsi" w:hAnsiTheme="majorHAnsi" w:cs="Aptos Display"/>
                <w:lang w:eastAsia="en-AU"/>
              </w:rPr>
            </w:pPr>
            <w:r>
              <w:rPr>
                <w:rFonts w:asciiTheme="majorHAnsi" w:hAnsiTheme="majorHAnsi" w:cs="Aptos Display"/>
                <w:lang w:eastAsia="en-AU"/>
              </w:rPr>
              <w:t>Baseline</w:t>
            </w:r>
          </w:p>
        </w:tc>
      </w:tr>
      <w:tr w:rsidR="003F4A8F" w:rsidRPr="00EF720C" w14:paraId="1341E1E8" w14:textId="77777777" w:rsidTr="003F4A8F">
        <w:trPr>
          <w:jc w:val="center"/>
        </w:trPr>
        <w:tc>
          <w:tcPr>
            <w:tcW w:w="2508" w:type="dxa"/>
            <w:shd w:val="clear" w:color="auto" w:fill="FFFFFF" w:themeFill="background1"/>
            <w:vAlign w:val="center"/>
          </w:tcPr>
          <w:p w14:paraId="06E17974" w14:textId="2597251E" w:rsidR="003F4A8F" w:rsidRPr="000C4DB9" w:rsidRDefault="003F4A8F" w:rsidP="000C4DB9">
            <w:pPr>
              <w:spacing w:before="100" w:after="60" w:line="276" w:lineRule="auto"/>
              <w:ind w:right="-57"/>
              <w:rPr>
                <w:rFonts w:asciiTheme="majorHAnsi" w:hAnsiTheme="majorHAnsi" w:cs="Aptos Display"/>
                <w:bCs/>
                <w:color w:val="083A42"/>
                <w:lang w:eastAsia="en-AU"/>
              </w:rPr>
            </w:pPr>
            <w:r w:rsidRPr="000C4DB9">
              <w:rPr>
                <w:rFonts w:asciiTheme="majorHAnsi" w:hAnsiTheme="majorHAnsi" w:cs="Aptos Display"/>
                <w:bCs/>
                <w:color w:val="083A42"/>
                <w:lang w:eastAsia="en-AU"/>
              </w:rPr>
              <w:t>Contact</w:t>
            </w:r>
          </w:p>
        </w:tc>
        <w:tc>
          <w:tcPr>
            <w:tcW w:w="7327" w:type="dxa"/>
            <w:shd w:val="clear" w:color="auto" w:fill="FFFFFF" w:themeFill="background1"/>
            <w:vAlign w:val="center"/>
          </w:tcPr>
          <w:p w14:paraId="12FD1CAD" w14:textId="705D8C69" w:rsidR="003F4A8F" w:rsidRPr="000C4DB9" w:rsidRDefault="007A06BA" w:rsidP="000C4DB9">
            <w:pPr>
              <w:tabs>
                <w:tab w:val="left" w:pos="2410"/>
              </w:tabs>
              <w:spacing w:before="100" w:after="60" w:line="276" w:lineRule="auto"/>
              <w:ind w:left="2410" w:right="-261" w:hanging="2410"/>
              <w:rPr>
                <w:rFonts w:asciiTheme="majorHAnsi" w:hAnsiTheme="majorHAnsi" w:cs="Aptos Display"/>
                <w:lang w:eastAsia="en-AU"/>
              </w:rPr>
            </w:pPr>
            <w:r w:rsidRPr="007A06BA">
              <w:rPr>
                <w:rFonts w:asciiTheme="majorHAnsi" w:hAnsiTheme="majorHAnsi" w:cs="Aptos Display"/>
                <w:lang w:eastAsia="en-AU"/>
              </w:rPr>
              <w:t>Tricia Searson or Karina Duffey (Executive Intelligence Group) </w:t>
            </w:r>
          </w:p>
        </w:tc>
      </w:tr>
      <w:tr w:rsidR="003F4A8F" w:rsidRPr="00EF720C" w14:paraId="205A4B9F" w14:textId="77777777" w:rsidTr="003F4A8F">
        <w:trPr>
          <w:jc w:val="center"/>
        </w:trPr>
        <w:tc>
          <w:tcPr>
            <w:tcW w:w="2508" w:type="dxa"/>
            <w:shd w:val="clear" w:color="auto" w:fill="FFFFFF" w:themeFill="background1"/>
            <w:vAlign w:val="center"/>
          </w:tcPr>
          <w:p w14:paraId="61843894" w14:textId="69D8FF8F" w:rsidR="003F4A8F" w:rsidRPr="000C4DB9" w:rsidRDefault="003F4A8F" w:rsidP="000C4DB9">
            <w:pPr>
              <w:spacing w:before="100" w:after="60" w:line="276" w:lineRule="auto"/>
              <w:ind w:right="-57"/>
              <w:rPr>
                <w:rFonts w:asciiTheme="majorHAnsi" w:hAnsiTheme="majorHAnsi" w:cs="Aptos Display"/>
                <w:bCs/>
                <w:color w:val="083A42"/>
                <w:lang w:eastAsia="en-AU"/>
              </w:rPr>
            </w:pPr>
          </w:p>
        </w:tc>
        <w:tc>
          <w:tcPr>
            <w:tcW w:w="7327" w:type="dxa"/>
            <w:shd w:val="clear" w:color="auto" w:fill="FFFFFF" w:themeFill="background1"/>
            <w:vAlign w:val="center"/>
          </w:tcPr>
          <w:p w14:paraId="287B618E" w14:textId="320C66C5" w:rsidR="003F4A8F" w:rsidRPr="000C4DB9" w:rsidRDefault="003F4A8F" w:rsidP="000C4DB9">
            <w:pPr>
              <w:spacing w:before="100" w:after="60" w:line="276" w:lineRule="auto"/>
              <w:rPr>
                <w:rFonts w:asciiTheme="majorHAnsi" w:hAnsiTheme="majorHAnsi" w:cs="Aptos Display"/>
                <w:lang w:eastAsia="en-AU"/>
              </w:rPr>
            </w:pPr>
          </w:p>
        </w:tc>
      </w:tr>
    </w:tbl>
    <w:p w14:paraId="4313CDBB" w14:textId="77777777" w:rsidR="00220B2F" w:rsidRPr="00EF720C" w:rsidRDefault="00171253" w:rsidP="00171253">
      <w:pPr>
        <w:spacing w:before="360" w:after="120"/>
        <w:rPr>
          <w:rFonts w:asciiTheme="majorHAnsi" w:eastAsiaTheme="minorEastAsia" w:hAnsiTheme="majorHAnsi" w:cs="Aptos Display"/>
          <w:bCs/>
          <w:color w:val="083A42"/>
          <w:sz w:val="56"/>
          <w:szCs w:val="28"/>
          <w:lang w:eastAsia="ja-JP"/>
        </w:rPr>
      </w:pPr>
      <w:r w:rsidRPr="00EF720C">
        <w:rPr>
          <w:rFonts w:asciiTheme="majorHAnsi" w:eastAsiaTheme="minorEastAsia" w:hAnsiTheme="majorHAnsi" w:cs="Aptos Display"/>
          <w:bCs/>
          <w:color w:val="083A42"/>
          <w:sz w:val="56"/>
          <w:szCs w:val="28"/>
          <w:lang w:eastAsia="ja-JP"/>
        </w:rPr>
        <w:t>Job overview</w:t>
      </w:r>
    </w:p>
    <w:p w14:paraId="2A5BCFCC" w14:textId="77777777" w:rsidR="00460A1E" w:rsidRPr="00703A4D" w:rsidRDefault="003D1937" w:rsidP="00220B2F">
      <w:pPr>
        <w:spacing w:before="240" w:after="120" w:line="276" w:lineRule="auto"/>
        <w:rPr>
          <w:rFonts w:asciiTheme="majorHAnsi" w:hAnsiTheme="majorHAnsi" w:cs="Aptos Display"/>
          <w:b/>
          <w:color w:val="083A42"/>
          <w:sz w:val="32"/>
          <w:szCs w:val="32"/>
          <w:lang w:eastAsia="en-AU"/>
        </w:rPr>
      </w:pPr>
      <w:bookmarkStart w:id="0" w:name="_Hlk189056835"/>
      <w:r w:rsidRPr="00703A4D">
        <w:rPr>
          <w:rFonts w:asciiTheme="majorHAnsi" w:hAnsiTheme="majorHAnsi" w:cs="Aptos Display"/>
          <w:b/>
          <w:color w:val="083A42"/>
          <w:sz w:val="32"/>
          <w:szCs w:val="32"/>
          <w:lang w:eastAsia="en-AU"/>
        </w:rPr>
        <w:t>Who we are</w:t>
      </w:r>
      <w:r w:rsidR="00055BD1" w:rsidRPr="00703A4D">
        <w:rPr>
          <w:rFonts w:asciiTheme="majorHAnsi" w:hAnsiTheme="majorHAnsi" w:cs="Aptos Display"/>
          <w:b/>
          <w:color w:val="083A42"/>
          <w:sz w:val="32"/>
          <w:szCs w:val="32"/>
          <w:lang w:eastAsia="en-AU"/>
        </w:rPr>
        <w:t xml:space="preserve"> </w:t>
      </w:r>
    </w:p>
    <w:bookmarkEnd w:id="0"/>
    <w:p w14:paraId="0A5AAA6F" w14:textId="77777777" w:rsidR="00875225" w:rsidRPr="000D16D6" w:rsidRDefault="00875225" w:rsidP="00875225">
      <w:pPr>
        <w:spacing w:line="276" w:lineRule="auto"/>
        <w:rPr>
          <w:rFonts w:asciiTheme="minorHAnsi" w:eastAsiaTheme="minorEastAsia" w:hAnsiTheme="minorHAnsi" w:cstheme="minorBidi"/>
          <w:lang w:eastAsia="en-AU"/>
        </w:rPr>
      </w:pPr>
      <w:r w:rsidRPr="00875225">
        <w:rPr>
          <w:rFonts w:asciiTheme="minorHAnsi" w:eastAsiaTheme="minorEastAsia" w:hAnsiTheme="minorHAnsi" w:cstheme="minorBidi"/>
          <w:lang w:eastAsia="en-AU"/>
        </w:rPr>
        <w:t>The Inspector-General of Water Compliance (Inspector-General) is an independent statutory role and an identified integrity agency, supported by staff provided by the Department of Climate Change, Energy, Environment &amp; Water (the Department).  </w:t>
      </w:r>
    </w:p>
    <w:p w14:paraId="2002F534" w14:textId="77777777" w:rsidR="00875225" w:rsidRPr="00875225" w:rsidRDefault="00875225" w:rsidP="00875225">
      <w:pPr>
        <w:spacing w:line="276" w:lineRule="auto"/>
        <w:rPr>
          <w:rFonts w:asciiTheme="minorHAnsi" w:eastAsiaTheme="minorEastAsia" w:hAnsiTheme="minorHAnsi" w:cstheme="minorBidi"/>
          <w:lang w:eastAsia="en-AU"/>
        </w:rPr>
      </w:pPr>
    </w:p>
    <w:p w14:paraId="14A0A295" w14:textId="77777777" w:rsidR="00875225" w:rsidRPr="000D16D6" w:rsidRDefault="00875225" w:rsidP="00875225">
      <w:pPr>
        <w:spacing w:line="276" w:lineRule="auto"/>
        <w:rPr>
          <w:rFonts w:asciiTheme="minorHAnsi" w:eastAsiaTheme="minorEastAsia" w:hAnsiTheme="minorHAnsi" w:cstheme="minorBidi"/>
          <w:lang w:eastAsia="en-AU"/>
        </w:rPr>
      </w:pPr>
      <w:r w:rsidRPr="00875225">
        <w:rPr>
          <w:rFonts w:asciiTheme="minorHAnsi" w:eastAsiaTheme="minorEastAsia" w:hAnsiTheme="minorHAnsi" w:cstheme="minorBidi"/>
          <w:b/>
          <w:bCs/>
          <w:lang w:eastAsia="en-AU"/>
        </w:rPr>
        <w:t>Inspector-General’s vision:</w:t>
      </w:r>
      <w:r w:rsidRPr="00875225">
        <w:rPr>
          <w:rFonts w:asciiTheme="minorHAnsi" w:eastAsiaTheme="minorEastAsia" w:hAnsiTheme="minorHAnsi" w:cstheme="minorBidi"/>
          <w:lang w:eastAsia="en-AU"/>
        </w:rPr>
        <w:t xml:space="preserve"> Water management and use within the Murray-Darling Basin is lawful, transparent, and accountable, and the Australian public is confident in the integrity of Basin Plan delivery.</w:t>
      </w:r>
    </w:p>
    <w:p w14:paraId="53490E6F" w14:textId="6A7138E5" w:rsidR="00875225" w:rsidRPr="00875225" w:rsidRDefault="00875225" w:rsidP="00875225">
      <w:pPr>
        <w:spacing w:line="276" w:lineRule="auto"/>
        <w:rPr>
          <w:rFonts w:asciiTheme="minorHAnsi" w:eastAsiaTheme="minorEastAsia" w:hAnsiTheme="minorHAnsi" w:cstheme="minorBidi"/>
          <w:lang w:eastAsia="en-AU"/>
        </w:rPr>
      </w:pPr>
      <w:r w:rsidRPr="00875225">
        <w:rPr>
          <w:rFonts w:asciiTheme="minorHAnsi" w:eastAsiaTheme="minorEastAsia" w:hAnsiTheme="minorHAnsi" w:cstheme="minorBidi"/>
          <w:lang w:eastAsia="en-AU"/>
        </w:rPr>
        <w:t> </w:t>
      </w:r>
    </w:p>
    <w:p w14:paraId="34BB9550" w14:textId="77777777" w:rsidR="00875225" w:rsidRPr="000D16D6" w:rsidRDefault="00875225" w:rsidP="00875225">
      <w:pPr>
        <w:spacing w:line="276" w:lineRule="auto"/>
        <w:rPr>
          <w:rFonts w:asciiTheme="minorHAnsi" w:eastAsiaTheme="minorEastAsia" w:hAnsiTheme="minorHAnsi" w:cstheme="minorBidi"/>
          <w:lang w:eastAsia="en-AU"/>
        </w:rPr>
      </w:pPr>
      <w:r w:rsidRPr="00875225">
        <w:rPr>
          <w:rFonts w:asciiTheme="minorHAnsi" w:eastAsiaTheme="minorEastAsia" w:hAnsiTheme="minorHAnsi" w:cstheme="minorBidi"/>
          <w:b/>
          <w:bCs/>
          <w:lang w:eastAsia="en-AU"/>
        </w:rPr>
        <w:t>Inspector-General’s purpose:</w:t>
      </w:r>
      <w:r w:rsidRPr="00875225">
        <w:rPr>
          <w:rFonts w:asciiTheme="minorHAnsi" w:eastAsiaTheme="minorEastAsia" w:hAnsiTheme="minorHAnsi" w:cstheme="minorBidi"/>
          <w:lang w:eastAsia="en-AU"/>
        </w:rPr>
        <w:t xml:space="preserve"> The Inspector-General ensures various government bodies, water managers and users in the Murray-Darling Basin comply with their obligations under the Water Act 2007 (Water Act) and the Basin Plan 2012 (Basin Plan) and drives governments and water managers to uphold high standards of integrity and performance. </w:t>
      </w:r>
    </w:p>
    <w:p w14:paraId="50CEF26C" w14:textId="77777777" w:rsidR="00875225" w:rsidRPr="00875225" w:rsidRDefault="00875225" w:rsidP="00875225">
      <w:pPr>
        <w:spacing w:line="276" w:lineRule="auto"/>
        <w:rPr>
          <w:rFonts w:asciiTheme="minorHAnsi" w:eastAsiaTheme="minorEastAsia" w:hAnsiTheme="minorHAnsi" w:cstheme="minorBidi"/>
          <w:lang w:eastAsia="en-AU"/>
        </w:rPr>
      </w:pPr>
    </w:p>
    <w:p w14:paraId="1B5BE180" w14:textId="792103E6" w:rsidR="00875225" w:rsidRPr="00875225" w:rsidRDefault="00875225" w:rsidP="00875225">
      <w:pPr>
        <w:spacing w:line="276" w:lineRule="auto"/>
        <w:rPr>
          <w:rFonts w:asciiTheme="minorHAnsi" w:eastAsiaTheme="minorEastAsia" w:hAnsiTheme="minorHAnsi" w:cstheme="minorBidi"/>
          <w:lang w:eastAsia="en-AU"/>
        </w:rPr>
      </w:pPr>
      <w:r w:rsidRPr="00875225">
        <w:rPr>
          <w:rFonts w:asciiTheme="minorHAnsi" w:eastAsiaTheme="minorEastAsia" w:hAnsiTheme="minorHAnsi" w:cstheme="minorBidi"/>
          <w:lang w:eastAsia="en-AU"/>
        </w:rPr>
        <w:t>The Inspector-General’s role includes ensuring compliance with various commitments under legislation, as well as oversighting the performance of government agencies in the management of Basin water resources</w:t>
      </w:r>
      <w:r w:rsidR="000D16D6" w:rsidRPr="000D16D6">
        <w:rPr>
          <w:rFonts w:asciiTheme="minorHAnsi" w:eastAsiaTheme="minorEastAsia" w:hAnsiTheme="minorHAnsi" w:cstheme="minorBidi"/>
          <w:lang w:eastAsia="en-AU"/>
        </w:rPr>
        <w:t>.</w:t>
      </w:r>
    </w:p>
    <w:p w14:paraId="2EE6B142" w14:textId="77777777" w:rsidR="00875225" w:rsidRPr="00875225" w:rsidRDefault="00875225" w:rsidP="00875225">
      <w:pPr>
        <w:spacing w:line="276" w:lineRule="auto"/>
        <w:rPr>
          <w:rFonts w:asciiTheme="minorHAnsi" w:eastAsiaTheme="minorEastAsia" w:hAnsiTheme="minorHAnsi" w:cstheme="minorBidi"/>
          <w:lang w:eastAsia="en-AU"/>
        </w:rPr>
      </w:pPr>
      <w:r w:rsidRPr="00875225">
        <w:rPr>
          <w:rFonts w:asciiTheme="minorHAnsi" w:eastAsiaTheme="minorEastAsia" w:hAnsiTheme="minorHAnsi" w:cstheme="minorBidi"/>
          <w:lang w:eastAsia="en-AU"/>
        </w:rPr>
        <w:t>The Inspector-General currently has offices located in Albury, Mildura, Dubbo, Goondiwindi, Canberra, Brisbane, Sydney, Melbourne and Adelaide.  </w:t>
      </w:r>
    </w:p>
    <w:p w14:paraId="2DE244FD" w14:textId="77777777" w:rsidR="003A13C2" w:rsidRPr="00AD1E6A" w:rsidRDefault="003A13C2" w:rsidP="00774175">
      <w:pPr>
        <w:spacing w:line="276" w:lineRule="auto"/>
        <w:rPr>
          <w:rFonts w:asciiTheme="minorHAnsi" w:hAnsiTheme="minorHAnsi" w:cs="Aptos"/>
          <w:b/>
          <w:lang w:eastAsia="en-AU"/>
        </w:rPr>
      </w:pPr>
    </w:p>
    <w:p w14:paraId="5C7D57FA" w14:textId="77777777" w:rsidR="00220B2F" w:rsidRPr="00AD1E6A" w:rsidRDefault="00220B2F" w:rsidP="00774175">
      <w:pPr>
        <w:spacing w:line="276" w:lineRule="auto"/>
        <w:rPr>
          <w:rFonts w:asciiTheme="minorHAnsi" w:hAnsiTheme="minorHAnsi" w:cs="Aptos"/>
          <w:b/>
          <w:lang w:eastAsia="en-AU"/>
        </w:rPr>
      </w:pPr>
      <w:r w:rsidRPr="00AD1E6A">
        <w:rPr>
          <w:rFonts w:asciiTheme="minorHAnsi" w:hAnsiTheme="minorHAnsi" w:cs="Aptos"/>
          <w:lang w:eastAsia="en-AU"/>
        </w:rPr>
        <w:t xml:space="preserve">For more information about us please visit our </w:t>
      </w:r>
      <w:hyperlink r:id="rId12" w:history="1">
        <w:r w:rsidRPr="00AD1E6A">
          <w:rPr>
            <w:rStyle w:val="Hyperlink"/>
            <w:rFonts w:asciiTheme="minorHAnsi" w:hAnsiTheme="minorHAnsi" w:cs="Aptos"/>
            <w:color w:val="197C7D"/>
            <w:sz w:val="22"/>
            <w:lang w:eastAsia="en-AU"/>
          </w:rPr>
          <w:t>website</w:t>
        </w:r>
      </w:hyperlink>
      <w:r w:rsidRPr="00AD1E6A">
        <w:rPr>
          <w:rFonts w:asciiTheme="minorHAnsi" w:hAnsiTheme="minorHAnsi" w:cs="Aptos"/>
          <w:lang w:eastAsia="en-AU"/>
        </w:rPr>
        <w:t>.</w:t>
      </w:r>
    </w:p>
    <w:p w14:paraId="4FA50941" w14:textId="1E4499F2" w:rsidR="00460A1E" w:rsidRPr="00703A4D" w:rsidRDefault="00460A1E" w:rsidP="00220B2F">
      <w:pPr>
        <w:spacing w:before="240" w:after="120" w:line="276" w:lineRule="auto"/>
        <w:rPr>
          <w:rFonts w:asciiTheme="majorHAnsi" w:hAnsiTheme="majorHAnsi" w:cs="Aptos Display"/>
          <w:b/>
          <w:color w:val="083A42"/>
          <w:sz w:val="32"/>
          <w:szCs w:val="32"/>
          <w:lang w:eastAsia="en-AU"/>
        </w:rPr>
      </w:pPr>
      <w:r w:rsidRPr="00703A4D">
        <w:rPr>
          <w:rFonts w:asciiTheme="majorHAnsi" w:hAnsiTheme="majorHAnsi" w:cs="Aptos Display"/>
          <w:b/>
          <w:color w:val="083A42"/>
          <w:sz w:val="32"/>
          <w:szCs w:val="32"/>
          <w:lang w:eastAsia="en-AU"/>
        </w:rPr>
        <w:t xml:space="preserve">The </w:t>
      </w:r>
      <w:r w:rsidR="00486238" w:rsidRPr="0003059E">
        <w:rPr>
          <w:rFonts w:asciiTheme="majorHAnsi" w:hAnsiTheme="majorHAnsi" w:cs="Aptos Display"/>
          <w:b/>
          <w:color w:val="083A42"/>
          <w:sz w:val="32"/>
          <w:szCs w:val="32"/>
          <w:lang w:eastAsia="en-AU"/>
        </w:rPr>
        <w:t>j</w:t>
      </w:r>
      <w:r w:rsidRPr="0003059E">
        <w:rPr>
          <w:rFonts w:asciiTheme="majorHAnsi" w:hAnsiTheme="majorHAnsi" w:cs="Aptos Display"/>
          <w:b/>
          <w:color w:val="083A42"/>
          <w:sz w:val="32"/>
          <w:szCs w:val="32"/>
          <w:lang w:eastAsia="en-AU"/>
        </w:rPr>
        <w:t>ob</w:t>
      </w:r>
    </w:p>
    <w:p w14:paraId="129789F0" w14:textId="77777777" w:rsidR="00DF2ACB" w:rsidRPr="00741B99" w:rsidRDefault="00DF2ACB" w:rsidP="00703A4D">
      <w:pPr>
        <w:spacing w:before="240" w:after="120" w:line="276" w:lineRule="auto"/>
        <w:rPr>
          <w:rFonts w:asciiTheme="minorHAnsi" w:eastAsiaTheme="minorEastAsia" w:hAnsiTheme="minorHAnsi" w:cstheme="minorBidi"/>
          <w:lang w:eastAsia="en-AU"/>
        </w:rPr>
      </w:pPr>
      <w:r w:rsidRPr="00741B99">
        <w:rPr>
          <w:rFonts w:asciiTheme="minorHAnsi" w:eastAsiaTheme="minorEastAsia" w:hAnsiTheme="minorHAnsi" w:cstheme="minorBidi"/>
          <w:lang w:eastAsia="en-AU"/>
        </w:rPr>
        <w:t>The Assistant Inspector-General Regulation (AIG Regulation) will lead the Inspector-General’s compliance functions. </w:t>
      </w:r>
    </w:p>
    <w:p w14:paraId="596A0FA9" w14:textId="77777777" w:rsidR="00741B99" w:rsidRPr="00741B99" w:rsidRDefault="00741B99" w:rsidP="00741B99">
      <w:pPr>
        <w:spacing w:before="240" w:after="120" w:line="276" w:lineRule="auto"/>
        <w:rPr>
          <w:rFonts w:asciiTheme="minorHAnsi" w:eastAsiaTheme="minorEastAsia" w:hAnsiTheme="minorHAnsi" w:cstheme="minorBidi"/>
          <w:lang w:eastAsia="en-AU"/>
        </w:rPr>
      </w:pPr>
      <w:r w:rsidRPr="00741B99">
        <w:rPr>
          <w:rFonts w:asciiTheme="minorHAnsi" w:eastAsiaTheme="minorEastAsia" w:hAnsiTheme="minorHAnsi" w:cstheme="minorBidi"/>
          <w:lang w:eastAsia="en-AU"/>
        </w:rPr>
        <w:t>The AIG Regulation is the branch head of the compliance functions for the Inspector-General of Water Compliance. In this role, you will be responsible for the design and implementation of the audit, investigation and compliance monitoring functions of the Inspector-General. Your branch will be responsible for determining the areas of focus for monitoring, examination and enforcement activities based on evidence and risk.</w:t>
      </w:r>
    </w:p>
    <w:p w14:paraId="54E7A27B" w14:textId="77777777" w:rsidR="00741B99" w:rsidRPr="00741B99" w:rsidRDefault="00741B99" w:rsidP="00741B99">
      <w:pPr>
        <w:spacing w:before="240" w:after="120" w:line="276" w:lineRule="auto"/>
        <w:rPr>
          <w:rFonts w:asciiTheme="minorHAnsi" w:eastAsiaTheme="minorEastAsia" w:hAnsiTheme="minorHAnsi" w:cstheme="minorBidi"/>
          <w:lang w:eastAsia="en-AU"/>
        </w:rPr>
      </w:pPr>
      <w:r w:rsidRPr="00741B99">
        <w:rPr>
          <w:rFonts w:asciiTheme="minorHAnsi" w:eastAsiaTheme="minorEastAsia" w:hAnsiTheme="minorHAnsi" w:cstheme="minorBidi"/>
          <w:lang w:eastAsia="en-AU"/>
        </w:rPr>
        <w:t>The AIG Regulation delivers outcomes against the Inspector-General’s strategy in three program areas:</w:t>
      </w:r>
    </w:p>
    <w:p w14:paraId="55512B97" w14:textId="77777777" w:rsidR="00741B99" w:rsidRPr="00741B99" w:rsidRDefault="00741B99" w:rsidP="00FA2B54">
      <w:pPr>
        <w:numPr>
          <w:ilvl w:val="0"/>
          <w:numId w:val="6"/>
        </w:numPr>
        <w:spacing w:before="240" w:after="120" w:line="276" w:lineRule="auto"/>
        <w:rPr>
          <w:rFonts w:asciiTheme="minorHAnsi" w:eastAsiaTheme="minorEastAsia" w:hAnsiTheme="minorHAnsi" w:cstheme="minorBidi"/>
          <w:lang w:eastAsia="en-AU"/>
        </w:rPr>
      </w:pPr>
      <w:r w:rsidRPr="00741B99">
        <w:rPr>
          <w:rFonts w:asciiTheme="minorHAnsi" w:eastAsiaTheme="minorEastAsia" w:hAnsiTheme="minorHAnsi" w:cstheme="minorBidi"/>
          <w:lang w:eastAsia="en-AU"/>
        </w:rPr>
        <w:t>‘Ensure it’s lawful’: Ensure Basin water managers and users meet their obligations under the Water Act and the Basin Plan.</w:t>
      </w:r>
    </w:p>
    <w:p w14:paraId="260210B4" w14:textId="77777777" w:rsidR="00741B99" w:rsidRPr="00741B99" w:rsidRDefault="00741B99" w:rsidP="00FA2B54">
      <w:pPr>
        <w:numPr>
          <w:ilvl w:val="0"/>
          <w:numId w:val="6"/>
        </w:numPr>
        <w:spacing w:before="240" w:after="120" w:line="276" w:lineRule="auto"/>
        <w:rPr>
          <w:rFonts w:asciiTheme="minorHAnsi" w:eastAsiaTheme="minorEastAsia" w:hAnsiTheme="minorHAnsi" w:cstheme="minorBidi"/>
          <w:lang w:eastAsia="en-AU"/>
        </w:rPr>
      </w:pPr>
      <w:r w:rsidRPr="00741B99">
        <w:rPr>
          <w:rFonts w:asciiTheme="minorHAnsi" w:eastAsiaTheme="minorEastAsia" w:hAnsiTheme="minorHAnsi" w:cstheme="minorBidi"/>
          <w:lang w:eastAsia="en-AU"/>
        </w:rPr>
        <w:t>‘Ensure it’s visible’: Provide the Australian community with visibility over the integrity of Basin water management.</w:t>
      </w:r>
    </w:p>
    <w:p w14:paraId="3847A2DB" w14:textId="77777777" w:rsidR="00741B99" w:rsidRPr="00741B99" w:rsidRDefault="00741B99" w:rsidP="00FA2B54">
      <w:pPr>
        <w:numPr>
          <w:ilvl w:val="0"/>
          <w:numId w:val="6"/>
        </w:numPr>
        <w:spacing w:before="240" w:after="120" w:line="276" w:lineRule="auto"/>
        <w:rPr>
          <w:rFonts w:asciiTheme="minorHAnsi" w:eastAsiaTheme="minorEastAsia" w:hAnsiTheme="minorHAnsi" w:cstheme="minorBidi"/>
          <w:lang w:eastAsia="en-AU"/>
        </w:rPr>
      </w:pPr>
      <w:r w:rsidRPr="00741B99">
        <w:rPr>
          <w:rFonts w:asciiTheme="minorHAnsi" w:eastAsiaTheme="minorEastAsia" w:hAnsiTheme="minorHAnsi" w:cstheme="minorBidi"/>
          <w:lang w:eastAsia="en-AU"/>
        </w:rPr>
        <w:t>‘Make it better’: Use knowledge, evidence and insights to input into the ongoing reform of water regulation.</w:t>
      </w:r>
    </w:p>
    <w:p w14:paraId="68FCF999" w14:textId="6DC24F85" w:rsidR="000E598B" w:rsidRDefault="000E598B" w:rsidP="000E598B">
      <w:pPr>
        <w:spacing w:before="240" w:after="120" w:line="276" w:lineRule="auto"/>
        <w:rPr>
          <w:rFonts w:asciiTheme="majorHAnsi" w:hAnsiTheme="majorHAnsi" w:cs="Aptos Display"/>
          <w:color w:val="197C7D"/>
          <w:sz w:val="28"/>
          <w:szCs w:val="28"/>
          <w:lang w:eastAsia="en-AU"/>
        </w:rPr>
      </w:pPr>
      <w:r w:rsidRPr="000E598B">
        <w:rPr>
          <w:rFonts w:asciiTheme="majorHAnsi" w:hAnsiTheme="majorHAnsi" w:cs="Aptos Display"/>
          <w:color w:val="197C7D"/>
          <w:sz w:val="28"/>
          <w:szCs w:val="28"/>
          <w:lang w:eastAsia="en-AU"/>
        </w:rPr>
        <w:t>Work area</w:t>
      </w:r>
    </w:p>
    <w:p w14:paraId="296A72E9" w14:textId="77777777" w:rsidR="007F2783" w:rsidRPr="007F2783" w:rsidRDefault="007F2783" w:rsidP="007F2783">
      <w:pPr>
        <w:spacing w:before="240" w:after="120" w:line="276" w:lineRule="auto"/>
        <w:rPr>
          <w:rFonts w:asciiTheme="minorHAnsi" w:hAnsiTheme="minorHAnsi" w:cstheme="minorHAnsi"/>
          <w:lang w:eastAsia="en-AU"/>
        </w:rPr>
      </w:pPr>
      <w:r w:rsidRPr="007F2783">
        <w:rPr>
          <w:rFonts w:asciiTheme="minorHAnsi" w:hAnsiTheme="minorHAnsi" w:cstheme="minorHAnsi"/>
          <w:lang w:eastAsia="en-AU"/>
        </w:rPr>
        <w:t>The Basin Plan is a constitutionally contested operating environment between the Commonwealth and the Basin States. The Inspector-General plays a critical role in this area, empowered with a diverse and complex range of functions, roles and responsibilities including but not limited to:</w:t>
      </w:r>
    </w:p>
    <w:p w14:paraId="73C71A40" w14:textId="567C1A38" w:rsidR="007F2783" w:rsidRPr="007F2783" w:rsidRDefault="007F2783" w:rsidP="00FA2B54">
      <w:pPr>
        <w:pStyle w:val="ListParagraph"/>
        <w:numPr>
          <w:ilvl w:val="0"/>
          <w:numId w:val="7"/>
        </w:numPr>
        <w:spacing w:before="240" w:after="120" w:line="276" w:lineRule="auto"/>
        <w:rPr>
          <w:rFonts w:asciiTheme="minorHAnsi" w:hAnsiTheme="minorHAnsi" w:cstheme="minorHAnsi"/>
          <w:lang w:eastAsia="en-AU"/>
        </w:rPr>
      </w:pPr>
      <w:r w:rsidRPr="007F2783">
        <w:rPr>
          <w:rFonts w:asciiTheme="minorHAnsi" w:hAnsiTheme="minorHAnsi" w:cstheme="minorHAnsi"/>
          <w:lang w:eastAsia="en-AU"/>
        </w:rPr>
        <w:t>Designation as an independent integrity agency under the NACC Act.</w:t>
      </w:r>
    </w:p>
    <w:p w14:paraId="3846FFA3" w14:textId="2C4AC3FA" w:rsidR="007F2783" w:rsidRPr="007F2783" w:rsidRDefault="007F2783" w:rsidP="00FA2B54">
      <w:pPr>
        <w:pStyle w:val="ListParagraph"/>
        <w:numPr>
          <w:ilvl w:val="0"/>
          <w:numId w:val="7"/>
        </w:numPr>
        <w:spacing w:before="240" w:after="120" w:line="276" w:lineRule="auto"/>
        <w:rPr>
          <w:rFonts w:asciiTheme="minorHAnsi" w:hAnsiTheme="minorHAnsi" w:cstheme="minorHAnsi"/>
          <w:lang w:eastAsia="en-AU"/>
        </w:rPr>
      </w:pPr>
      <w:r w:rsidRPr="007F2783">
        <w:rPr>
          <w:rFonts w:asciiTheme="minorHAnsi" w:hAnsiTheme="minorHAnsi" w:cstheme="minorHAnsi"/>
          <w:lang w:eastAsia="en-AU"/>
        </w:rPr>
        <w:t>Legislated oversight agency for the Water Act and Basin Plan.</w:t>
      </w:r>
    </w:p>
    <w:p w14:paraId="16C9E9C2" w14:textId="4657D485" w:rsidR="007F2783" w:rsidRPr="007F2783" w:rsidRDefault="007F2783" w:rsidP="00FA2B54">
      <w:pPr>
        <w:pStyle w:val="ListParagraph"/>
        <w:numPr>
          <w:ilvl w:val="0"/>
          <w:numId w:val="7"/>
        </w:numPr>
        <w:spacing w:before="240" w:after="120" w:line="276" w:lineRule="auto"/>
        <w:rPr>
          <w:rFonts w:asciiTheme="minorHAnsi" w:hAnsiTheme="minorHAnsi" w:cstheme="minorHAnsi"/>
          <w:lang w:eastAsia="en-AU"/>
        </w:rPr>
      </w:pPr>
      <w:r w:rsidRPr="007F2783">
        <w:rPr>
          <w:rFonts w:asciiTheme="minorHAnsi" w:hAnsiTheme="minorHAnsi" w:cstheme="minorHAnsi"/>
          <w:lang w:eastAsia="en-AU"/>
        </w:rPr>
        <w:t xml:space="preserve">Responsibility as the highest-level regulatory agency in the Murray-Darling Basin, including compliance monitoring, audits, investigations, enforcement actions, and education. </w:t>
      </w:r>
    </w:p>
    <w:p w14:paraId="5B196D46" w14:textId="63B34E95" w:rsidR="007F2783" w:rsidRPr="007F2783" w:rsidRDefault="007F2783" w:rsidP="00FA2B54">
      <w:pPr>
        <w:pStyle w:val="ListParagraph"/>
        <w:numPr>
          <w:ilvl w:val="0"/>
          <w:numId w:val="7"/>
        </w:numPr>
        <w:spacing w:before="240" w:after="120" w:line="276" w:lineRule="auto"/>
        <w:rPr>
          <w:rFonts w:asciiTheme="minorHAnsi" w:hAnsiTheme="minorHAnsi" w:cstheme="minorHAnsi"/>
          <w:lang w:eastAsia="en-AU"/>
        </w:rPr>
      </w:pPr>
      <w:r w:rsidRPr="007F2783">
        <w:rPr>
          <w:rFonts w:asciiTheme="minorHAnsi" w:hAnsiTheme="minorHAnsi" w:cstheme="minorHAnsi"/>
          <w:lang w:eastAsia="en-AU"/>
        </w:rPr>
        <w:t>Responsibility for Water Act and Basin Plan compliance and enforcement activities.</w:t>
      </w:r>
    </w:p>
    <w:p w14:paraId="7982004D" w14:textId="44E5D8A2" w:rsidR="007F2783" w:rsidRPr="007F2783" w:rsidRDefault="007F2783" w:rsidP="00FA2B54">
      <w:pPr>
        <w:pStyle w:val="ListParagraph"/>
        <w:numPr>
          <w:ilvl w:val="0"/>
          <w:numId w:val="7"/>
        </w:numPr>
        <w:spacing w:before="240" w:after="120" w:line="276" w:lineRule="auto"/>
        <w:rPr>
          <w:rFonts w:asciiTheme="minorHAnsi" w:hAnsiTheme="minorHAnsi" w:cstheme="minorHAnsi"/>
          <w:lang w:eastAsia="en-AU"/>
        </w:rPr>
      </w:pPr>
      <w:r w:rsidRPr="007F2783">
        <w:rPr>
          <w:rFonts w:asciiTheme="minorHAnsi" w:hAnsiTheme="minorHAnsi" w:cstheme="minorHAnsi"/>
          <w:lang w:eastAsia="en-AU"/>
        </w:rPr>
        <w:t>Duty to engage with the Australian community on the management of Basin water resources.</w:t>
      </w:r>
    </w:p>
    <w:p w14:paraId="0B527D11" w14:textId="618D255E" w:rsidR="007F2783" w:rsidRPr="007F2783" w:rsidRDefault="007F2783" w:rsidP="00FA2B54">
      <w:pPr>
        <w:pStyle w:val="ListParagraph"/>
        <w:numPr>
          <w:ilvl w:val="0"/>
          <w:numId w:val="7"/>
        </w:numPr>
        <w:spacing w:before="240" w:after="120" w:line="276" w:lineRule="auto"/>
        <w:rPr>
          <w:rFonts w:asciiTheme="minorHAnsi" w:hAnsiTheme="minorHAnsi" w:cstheme="minorHAnsi"/>
          <w:lang w:eastAsia="en-AU"/>
        </w:rPr>
      </w:pPr>
      <w:r w:rsidRPr="007F2783">
        <w:rPr>
          <w:rFonts w:asciiTheme="minorHAnsi" w:hAnsiTheme="minorHAnsi" w:cstheme="minorHAnsi"/>
          <w:lang w:eastAsia="en-AU"/>
        </w:rPr>
        <w:t xml:space="preserve">Relationships with three tiers of government, six governments and Minister(s), water management agency heads, water users, First Nations, advocates and peak bodies. </w:t>
      </w:r>
    </w:p>
    <w:p w14:paraId="7694A8A6" w14:textId="77777777" w:rsidR="007F2783" w:rsidRPr="007F2783" w:rsidRDefault="007F2783" w:rsidP="002863BC">
      <w:pPr>
        <w:spacing w:before="240" w:after="120"/>
        <w:rPr>
          <w:rFonts w:asciiTheme="minorHAnsi" w:hAnsiTheme="minorHAnsi" w:cstheme="minorHAnsi"/>
          <w:lang w:eastAsia="en-AU"/>
        </w:rPr>
      </w:pPr>
      <w:r w:rsidRPr="007F2783">
        <w:rPr>
          <w:rFonts w:asciiTheme="minorHAnsi" w:hAnsiTheme="minorHAnsi" w:cstheme="minorHAnsi"/>
          <w:lang w:eastAsia="en-AU"/>
        </w:rPr>
        <w:t xml:space="preserve">Water management, particularly in the Murray-Darling Basin, is a highly complex technical task with high levels of political interest across three levels of government and six jurisdictions. </w:t>
      </w:r>
    </w:p>
    <w:p w14:paraId="4016E057" w14:textId="77777777" w:rsidR="007F2783" w:rsidRPr="007F2783" w:rsidRDefault="007F2783" w:rsidP="002863BC">
      <w:pPr>
        <w:spacing w:before="240" w:after="120"/>
        <w:rPr>
          <w:rFonts w:asciiTheme="minorHAnsi" w:hAnsiTheme="minorHAnsi" w:cstheme="minorHAnsi"/>
          <w:lang w:eastAsia="en-AU"/>
        </w:rPr>
      </w:pPr>
      <w:r w:rsidRPr="007F2783">
        <w:rPr>
          <w:rFonts w:asciiTheme="minorHAnsi" w:hAnsiTheme="minorHAnsi" w:cstheme="minorHAnsi"/>
          <w:lang w:eastAsia="en-AU"/>
        </w:rPr>
        <w:lastRenderedPageBreak/>
        <w:t>The work of the Inspector-General impacts the social, economic, cultural and environmental landscape and includes the regulation of Ministers.</w:t>
      </w:r>
    </w:p>
    <w:p w14:paraId="48A94325" w14:textId="77777777" w:rsidR="007F2783" w:rsidRPr="007F2783" w:rsidRDefault="007F2783" w:rsidP="002863BC">
      <w:pPr>
        <w:spacing w:before="240" w:after="120"/>
        <w:rPr>
          <w:rFonts w:asciiTheme="minorHAnsi" w:hAnsiTheme="minorHAnsi" w:cstheme="minorHAnsi"/>
          <w:lang w:eastAsia="en-AU"/>
        </w:rPr>
      </w:pPr>
      <w:r w:rsidRPr="007F2783">
        <w:rPr>
          <w:rFonts w:asciiTheme="minorHAnsi" w:hAnsiTheme="minorHAnsi" w:cstheme="minorHAnsi"/>
          <w:lang w:eastAsia="en-AU"/>
        </w:rPr>
        <w:t>You will play a key role in ensuring compliance and impacting the performance of over 20 external government agencies in Commonwealth and state jurisdictions in delivery of the Basin Plan.</w:t>
      </w:r>
    </w:p>
    <w:p w14:paraId="4DDA85DF" w14:textId="2081BE9B" w:rsidR="007F2783" w:rsidRPr="007F2783" w:rsidRDefault="007F2783" w:rsidP="002863BC">
      <w:pPr>
        <w:spacing w:before="240" w:after="120"/>
        <w:rPr>
          <w:rFonts w:asciiTheme="minorHAnsi" w:hAnsiTheme="minorHAnsi" w:cstheme="minorHAnsi"/>
          <w:lang w:eastAsia="en-AU"/>
        </w:rPr>
      </w:pPr>
      <w:r w:rsidRPr="007F2783">
        <w:rPr>
          <w:rFonts w:asciiTheme="minorHAnsi" w:hAnsiTheme="minorHAnsi" w:cstheme="minorHAnsi"/>
          <w:lang w:eastAsia="en-AU"/>
        </w:rPr>
        <w:t>You will work with other senior executives focused on oversight, legal and operations to deliver as part of the senior executive team supporting the Inspector-General.</w:t>
      </w:r>
    </w:p>
    <w:p w14:paraId="5D429B07" w14:textId="6501248F" w:rsidR="004E7EA4" w:rsidRDefault="00322696" w:rsidP="002863BC">
      <w:pPr>
        <w:spacing w:before="240" w:after="120"/>
        <w:rPr>
          <w:rFonts w:asciiTheme="majorHAnsi" w:hAnsiTheme="majorHAnsi" w:cs="Aptos Display"/>
          <w:color w:val="197C7D"/>
          <w:sz w:val="28"/>
          <w:szCs w:val="28"/>
          <w:lang w:eastAsia="en-AU"/>
        </w:rPr>
      </w:pPr>
      <w:r w:rsidRPr="00322696">
        <w:rPr>
          <w:rFonts w:asciiTheme="majorHAnsi" w:hAnsiTheme="majorHAnsi" w:cs="Aptos Display"/>
          <w:color w:val="197C7D"/>
          <w:sz w:val="28"/>
          <w:szCs w:val="28"/>
          <w:lang w:eastAsia="en-AU"/>
        </w:rPr>
        <w:t>Key responsibilities and accountabilities </w:t>
      </w:r>
    </w:p>
    <w:p w14:paraId="1A028409" w14:textId="77777777" w:rsidR="00A45120" w:rsidRPr="00A45120" w:rsidRDefault="00A45120" w:rsidP="00FA2B54">
      <w:pPr>
        <w:pStyle w:val="ListParagraph"/>
        <w:numPr>
          <w:ilvl w:val="0"/>
          <w:numId w:val="7"/>
        </w:numPr>
        <w:spacing w:before="240" w:after="120" w:line="276" w:lineRule="auto"/>
        <w:rPr>
          <w:rFonts w:asciiTheme="minorHAnsi" w:hAnsiTheme="minorHAnsi" w:cstheme="minorHAnsi"/>
          <w:lang w:eastAsia="en-AU"/>
        </w:rPr>
      </w:pPr>
      <w:r w:rsidRPr="00A45120">
        <w:rPr>
          <w:rFonts w:asciiTheme="minorHAnsi" w:hAnsiTheme="minorHAnsi" w:cstheme="minorHAnsi"/>
          <w:lang w:eastAsia="en-AU"/>
        </w:rPr>
        <w:t>Lead delivery against the Inspector-General’s long-term strategy ensuring Basin water managers and users meet their obligations under the Water Act and the Basin Plan.</w:t>
      </w:r>
    </w:p>
    <w:p w14:paraId="6D90199E" w14:textId="77777777" w:rsidR="00A45120" w:rsidRPr="00A45120" w:rsidRDefault="00A45120" w:rsidP="00FA2B54">
      <w:pPr>
        <w:pStyle w:val="ListParagraph"/>
        <w:numPr>
          <w:ilvl w:val="0"/>
          <w:numId w:val="7"/>
        </w:numPr>
        <w:spacing w:before="240" w:after="120" w:line="276" w:lineRule="auto"/>
        <w:rPr>
          <w:rFonts w:asciiTheme="minorHAnsi" w:hAnsiTheme="minorHAnsi" w:cstheme="minorHAnsi"/>
          <w:lang w:eastAsia="en-AU"/>
        </w:rPr>
      </w:pPr>
      <w:r w:rsidRPr="00A45120">
        <w:rPr>
          <w:rFonts w:asciiTheme="minorHAnsi" w:hAnsiTheme="minorHAnsi" w:cstheme="minorHAnsi"/>
          <w:lang w:eastAsia="en-AU"/>
        </w:rPr>
        <w:t>Ensure compliance against:</w:t>
      </w:r>
    </w:p>
    <w:p w14:paraId="4C33C61F" w14:textId="77777777" w:rsidR="00A45120" w:rsidRPr="00A45120" w:rsidRDefault="00A45120" w:rsidP="00FA2B54">
      <w:pPr>
        <w:pStyle w:val="ListParagraph"/>
        <w:numPr>
          <w:ilvl w:val="1"/>
          <w:numId w:val="7"/>
        </w:numPr>
        <w:spacing w:before="240" w:after="120" w:line="276" w:lineRule="auto"/>
        <w:rPr>
          <w:rFonts w:asciiTheme="minorHAnsi" w:hAnsiTheme="minorHAnsi" w:cstheme="minorHAnsi"/>
          <w:lang w:eastAsia="en-AU"/>
        </w:rPr>
      </w:pPr>
      <w:r w:rsidRPr="00A45120">
        <w:rPr>
          <w:rFonts w:asciiTheme="minorHAnsi" w:hAnsiTheme="minorHAnsi" w:cstheme="minorHAnsi"/>
          <w:lang w:eastAsia="en-AU"/>
        </w:rPr>
        <w:t>33 water resource plans covering the Murray-Darling Basin in Queensland, New South Wales, Victoria, South Australia and the Australian Capital Territory.</w:t>
      </w:r>
    </w:p>
    <w:p w14:paraId="794479AF" w14:textId="77777777" w:rsidR="00A45120" w:rsidRPr="00A45120" w:rsidRDefault="00A45120" w:rsidP="00FA2B54">
      <w:pPr>
        <w:pStyle w:val="ListParagraph"/>
        <w:numPr>
          <w:ilvl w:val="1"/>
          <w:numId w:val="7"/>
        </w:numPr>
        <w:spacing w:before="240" w:after="120" w:line="276" w:lineRule="auto"/>
        <w:rPr>
          <w:rFonts w:asciiTheme="minorHAnsi" w:hAnsiTheme="minorHAnsi" w:cstheme="minorHAnsi"/>
          <w:lang w:eastAsia="en-AU"/>
        </w:rPr>
      </w:pPr>
      <w:r w:rsidRPr="00A45120">
        <w:rPr>
          <w:rFonts w:asciiTheme="minorHAnsi" w:hAnsiTheme="minorHAnsi" w:cstheme="minorHAnsi"/>
          <w:lang w:eastAsia="en-AU"/>
        </w:rPr>
        <w:t>109 Sustainable Diversion Limits, including 80 groundwater limits and 29 surface water limits.</w:t>
      </w:r>
    </w:p>
    <w:p w14:paraId="52FD3A64" w14:textId="77777777" w:rsidR="00A45120" w:rsidRPr="00A45120" w:rsidRDefault="00A45120" w:rsidP="00FA2B54">
      <w:pPr>
        <w:pStyle w:val="ListParagraph"/>
        <w:numPr>
          <w:ilvl w:val="1"/>
          <w:numId w:val="7"/>
        </w:numPr>
        <w:spacing w:before="240" w:after="120" w:line="276" w:lineRule="auto"/>
        <w:rPr>
          <w:rFonts w:asciiTheme="minorHAnsi" w:hAnsiTheme="minorHAnsi" w:cstheme="minorHAnsi"/>
          <w:lang w:eastAsia="en-AU"/>
        </w:rPr>
      </w:pPr>
      <w:r w:rsidRPr="00A45120">
        <w:rPr>
          <w:rFonts w:asciiTheme="minorHAnsi" w:hAnsiTheme="minorHAnsi" w:cstheme="minorHAnsi"/>
          <w:lang w:eastAsia="en-AU"/>
        </w:rPr>
        <w:t>the Basin Plan Water Trading Rules, and the obligations placed on the Inspector-General in the Water Act related to water markets</w:t>
      </w:r>
    </w:p>
    <w:p w14:paraId="57B5E611" w14:textId="77777777" w:rsidR="00A45120" w:rsidRPr="00A45120" w:rsidRDefault="00A45120" w:rsidP="00FA2B54">
      <w:pPr>
        <w:pStyle w:val="ListParagraph"/>
        <w:numPr>
          <w:ilvl w:val="1"/>
          <w:numId w:val="7"/>
        </w:numPr>
        <w:spacing w:before="240" w:after="120" w:line="276" w:lineRule="auto"/>
        <w:rPr>
          <w:rFonts w:asciiTheme="minorHAnsi" w:hAnsiTheme="minorHAnsi" w:cstheme="minorHAnsi"/>
          <w:lang w:eastAsia="en-AU"/>
        </w:rPr>
      </w:pPr>
      <w:r w:rsidRPr="00A45120">
        <w:rPr>
          <w:rFonts w:asciiTheme="minorHAnsi" w:hAnsiTheme="minorHAnsi" w:cstheme="minorHAnsi"/>
          <w:lang w:eastAsia="en-AU"/>
        </w:rPr>
        <w:t>Water theft provisions.</w:t>
      </w:r>
    </w:p>
    <w:p w14:paraId="78480EE9" w14:textId="77777777" w:rsidR="00A45120" w:rsidRPr="00A45120" w:rsidRDefault="00A45120" w:rsidP="00FA2B54">
      <w:pPr>
        <w:pStyle w:val="ListParagraph"/>
        <w:numPr>
          <w:ilvl w:val="0"/>
          <w:numId w:val="7"/>
        </w:numPr>
        <w:spacing w:before="240" w:after="120" w:line="276" w:lineRule="auto"/>
        <w:rPr>
          <w:rFonts w:asciiTheme="minorHAnsi" w:hAnsiTheme="minorHAnsi" w:cstheme="minorHAnsi"/>
          <w:lang w:eastAsia="en-AU"/>
        </w:rPr>
      </w:pPr>
      <w:r w:rsidRPr="00A45120">
        <w:rPr>
          <w:rFonts w:asciiTheme="minorHAnsi" w:hAnsiTheme="minorHAnsi" w:cstheme="minorHAnsi"/>
          <w:lang w:eastAsia="en-AU"/>
        </w:rPr>
        <w:t>Exercise the Inspector-Generals’ audit and investigation powers under delegation, including the Special Powers detailed in the Water Act 2007 (</w:t>
      </w:r>
      <w:proofErr w:type="spellStart"/>
      <w:r w:rsidRPr="00A45120">
        <w:rPr>
          <w:rFonts w:asciiTheme="minorHAnsi" w:hAnsiTheme="minorHAnsi" w:cstheme="minorHAnsi"/>
          <w:lang w:eastAsia="en-AU"/>
        </w:rPr>
        <w:t>Cth</w:t>
      </w:r>
      <w:proofErr w:type="spellEnd"/>
      <w:r w:rsidRPr="00A45120">
        <w:rPr>
          <w:rFonts w:asciiTheme="minorHAnsi" w:hAnsiTheme="minorHAnsi" w:cstheme="minorHAnsi"/>
          <w:lang w:eastAsia="en-AU"/>
        </w:rPr>
        <w:t>) Part 10AA.</w:t>
      </w:r>
    </w:p>
    <w:p w14:paraId="7F7100B2" w14:textId="77777777" w:rsidR="00A45120" w:rsidRPr="00A45120" w:rsidRDefault="00A45120" w:rsidP="00FA2B54">
      <w:pPr>
        <w:pStyle w:val="ListParagraph"/>
        <w:numPr>
          <w:ilvl w:val="0"/>
          <w:numId w:val="7"/>
        </w:numPr>
        <w:spacing w:before="240" w:after="120" w:line="276" w:lineRule="auto"/>
        <w:rPr>
          <w:rFonts w:asciiTheme="minorHAnsi" w:hAnsiTheme="minorHAnsi" w:cstheme="minorHAnsi"/>
          <w:lang w:eastAsia="en-AU"/>
        </w:rPr>
      </w:pPr>
      <w:r w:rsidRPr="00A45120">
        <w:rPr>
          <w:rFonts w:asciiTheme="minorHAnsi" w:hAnsiTheme="minorHAnsi" w:cstheme="minorHAnsi"/>
          <w:lang w:eastAsia="en-AU"/>
        </w:rPr>
        <w:t>Responsible for design and implementation of compliance strategy, including a best practice approach in accordance with the IGWC Regulatory Policy.</w:t>
      </w:r>
    </w:p>
    <w:p w14:paraId="2D3496D7" w14:textId="77777777" w:rsidR="00A45120" w:rsidRPr="00A45120" w:rsidRDefault="00A45120" w:rsidP="00FA2B54">
      <w:pPr>
        <w:pStyle w:val="ListParagraph"/>
        <w:numPr>
          <w:ilvl w:val="0"/>
          <w:numId w:val="7"/>
        </w:numPr>
        <w:spacing w:before="240" w:after="120" w:line="276" w:lineRule="auto"/>
        <w:rPr>
          <w:rFonts w:asciiTheme="minorHAnsi" w:hAnsiTheme="minorHAnsi" w:cstheme="minorHAnsi"/>
          <w:lang w:eastAsia="en-AU"/>
        </w:rPr>
      </w:pPr>
      <w:r w:rsidRPr="00A45120">
        <w:rPr>
          <w:rFonts w:asciiTheme="minorHAnsi" w:hAnsiTheme="minorHAnsi" w:cstheme="minorHAnsi"/>
          <w:lang w:eastAsia="en-AU"/>
        </w:rPr>
        <w:t>Determine annual work plan projects and activities for the compliance program, including analysis and planning of resource requirements and allocation within the branch.</w:t>
      </w:r>
    </w:p>
    <w:p w14:paraId="558B786B" w14:textId="77777777" w:rsidR="00A45120" w:rsidRPr="00A45120" w:rsidRDefault="00A45120" w:rsidP="00FA2B54">
      <w:pPr>
        <w:pStyle w:val="ListParagraph"/>
        <w:numPr>
          <w:ilvl w:val="0"/>
          <w:numId w:val="7"/>
        </w:numPr>
        <w:spacing w:before="240" w:after="120" w:line="276" w:lineRule="auto"/>
        <w:rPr>
          <w:rFonts w:asciiTheme="minorHAnsi" w:hAnsiTheme="minorHAnsi" w:cstheme="minorHAnsi"/>
          <w:lang w:eastAsia="en-AU"/>
        </w:rPr>
      </w:pPr>
      <w:r w:rsidRPr="00A45120">
        <w:rPr>
          <w:rFonts w:asciiTheme="minorHAnsi" w:hAnsiTheme="minorHAnsi" w:cstheme="minorHAnsi"/>
          <w:lang w:eastAsia="en-AU"/>
        </w:rPr>
        <w:t>Provide high quality strategic advice to the Inspector-General in relation to compliance, potential non-compliance and non-compliance based on evidence and risk-based assessments and examinations.</w:t>
      </w:r>
    </w:p>
    <w:p w14:paraId="62977131" w14:textId="77777777" w:rsidR="00A45120" w:rsidRPr="00A45120" w:rsidRDefault="00A45120" w:rsidP="00FA2B54">
      <w:pPr>
        <w:pStyle w:val="ListParagraph"/>
        <w:numPr>
          <w:ilvl w:val="0"/>
          <w:numId w:val="7"/>
        </w:numPr>
        <w:spacing w:before="240" w:after="120" w:line="276" w:lineRule="auto"/>
        <w:rPr>
          <w:rFonts w:asciiTheme="minorHAnsi" w:hAnsiTheme="minorHAnsi" w:cstheme="minorHAnsi"/>
          <w:lang w:eastAsia="en-AU"/>
        </w:rPr>
      </w:pPr>
      <w:r w:rsidRPr="00A45120">
        <w:rPr>
          <w:rFonts w:asciiTheme="minorHAnsi" w:hAnsiTheme="minorHAnsi" w:cstheme="minorHAnsi"/>
          <w:lang w:eastAsia="en-AU"/>
        </w:rPr>
        <w:t>Develop statutory standards, statutory guidelines, frameworks and other documents to clearly articulate the Inspector-Generals expectations in relation to compliance, and support education of the regulated community.</w:t>
      </w:r>
    </w:p>
    <w:p w14:paraId="66DE5A36" w14:textId="77777777" w:rsidR="00A45120" w:rsidRPr="00A45120" w:rsidRDefault="00A45120" w:rsidP="00FA2B54">
      <w:pPr>
        <w:pStyle w:val="ListParagraph"/>
        <w:numPr>
          <w:ilvl w:val="0"/>
          <w:numId w:val="7"/>
        </w:numPr>
        <w:spacing w:before="240" w:after="120" w:line="276" w:lineRule="auto"/>
        <w:rPr>
          <w:rFonts w:asciiTheme="minorHAnsi" w:hAnsiTheme="minorHAnsi" w:cstheme="minorHAnsi"/>
          <w:lang w:eastAsia="en-AU"/>
        </w:rPr>
      </w:pPr>
      <w:r w:rsidRPr="00A45120">
        <w:rPr>
          <w:rFonts w:asciiTheme="minorHAnsi" w:hAnsiTheme="minorHAnsi" w:cstheme="minorHAnsi"/>
          <w:lang w:eastAsia="en-AU"/>
        </w:rPr>
        <w:t>Provide expert strategic and operational advice to the Inspector-General and as a member of the Executive, Risk, and Triage Committees.</w:t>
      </w:r>
    </w:p>
    <w:p w14:paraId="7B37BBA8" w14:textId="77777777" w:rsidR="00A45120" w:rsidRPr="00A45120" w:rsidRDefault="00A45120" w:rsidP="00FA2B54">
      <w:pPr>
        <w:pStyle w:val="ListParagraph"/>
        <w:numPr>
          <w:ilvl w:val="0"/>
          <w:numId w:val="7"/>
        </w:numPr>
        <w:spacing w:before="240" w:after="120" w:line="276" w:lineRule="auto"/>
        <w:rPr>
          <w:rFonts w:asciiTheme="minorHAnsi" w:hAnsiTheme="minorHAnsi" w:cstheme="minorHAnsi"/>
          <w:lang w:eastAsia="en-AU"/>
        </w:rPr>
      </w:pPr>
      <w:r w:rsidRPr="00A45120">
        <w:rPr>
          <w:rFonts w:asciiTheme="minorHAnsi" w:hAnsiTheme="minorHAnsi" w:cstheme="minorHAnsi"/>
          <w:lang w:eastAsia="en-AU"/>
        </w:rPr>
        <w:t>Establish and maintain statutory advisory panels as required by the Inspector-General.</w:t>
      </w:r>
    </w:p>
    <w:p w14:paraId="24270768" w14:textId="77777777" w:rsidR="00A45120" w:rsidRPr="00A45120" w:rsidRDefault="00A45120" w:rsidP="00FA2B54">
      <w:pPr>
        <w:pStyle w:val="ListParagraph"/>
        <w:numPr>
          <w:ilvl w:val="0"/>
          <w:numId w:val="7"/>
        </w:numPr>
        <w:spacing w:before="240" w:after="120" w:line="276" w:lineRule="auto"/>
        <w:rPr>
          <w:rFonts w:asciiTheme="minorHAnsi" w:hAnsiTheme="minorHAnsi" w:cstheme="minorHAnsi"/>
          <w:lang w:eastAsia="en-AU"/>
        </w:rPr>
      </w:pPr>
      <w:r w:rsidRPr="00A45120">
        <w:rPr>
          <w:rFonts w:asciiTheme="minorHAnsi" w:hAnsiTheme="minorHAnsi" w:cstheme="minorHAnsi"/>
          <w:lang w:eastAsia="en-AU"/>
        </w:rPr>
        <w:t>Develop data and information requirements to enable an evidence-based compliance monitoring program.</w:t>
      </w:r>
    </w:p>
    <w:p w14:paraId="0853DF80" w14:textId="77777777" w:rsidR="00A45120" w:rsidRPr="00A45120" w:rsidRDefault="00A45120" w:rsidP="00FA2B54">
      <w:pPr>
        <w:pStyle w:val="ListParagraph"/>
        <w:numPr>
          <w:ilvl w:val="0"/>
          <w:numId w:val="7"/>
        </w:numPr>
        <w:spacing w:before="240" w:after="120" w:line="276" w:lineRule="auto"/>
        <w:rPr>
          <w:rFonts w:asciiTheme="minorHAnsi" w:hAnsiTheme="minorHAnsi" w:cstheme="minorHAnsi"/>
          <w:lang w:eastAsia="en-AU"/>
        </w:rPr>
      </w:pPr>
      <w:r w:rsidRPr="00A45120">
        <w:rPr>
          <w:rFonts w:asciiTheme="minorHAnsi" w:hAnsiTheme="minorHAnsi" w:cstheme="minorHAnsi"/>
          <w:lang w:eastAsia="en-AU"/>
        </w:rPr>
        <w:t>Determine the technical compliance capabilities required to deliver on the Inspector-General’s compliance responsibilities, including strategies to deliver that expert capability and experience in core subject matter areas and skills as required by plans and priorities.</w:t>
      </w:r>
    </w:p>
    <w:p w14:paraId="14B1E641" w14:textId="77777777" w:rsidR="00A45120" w:rsidRPr="00A45120" w:rsidRDefault="00A45120" w:rsidP="00FA2B54">
      <w:pPr>
        <w:pStyle w:val="ListParagraph"/>
        <w:numPr>
          <w:ilvl w:val="0"/>
          <w:numId w:val="7"/>
        </w:numPr>
        <w:spacing w:before="240" w:after="120" w:line="276" w:lineRule="auto"/>
        <w:rPr>
          <w:rFonts w:asciiTheme="minorHAnsi" w:hAnsiTheme="minorHAnsi" w:cstheme="minorHAnsi"/>
          <w:lang w:eastAsia="en-AU"/>
        </w:rPr>
      </w:pPr>
      <w:r w:rsidRPr="00A45120">
        <w:rPr>
          <w:rFonts w:asciiTheme="minorHAnsi" w:hAnsiTheme="minorHAnsi" w:cstheme="minorHAnsi"/>
          <w:lang w:eastAsia="en-AU"/>
        </w:rPr>
        <w:t>Lead the regulation team, including:</w:t>
      </w:r>
    </w:p>
    <w:p w14:paraId="07DAFA4C" w14:textId="77777777" w:rsidR="00A45120" w:rsidRPr="00A45120" w:rsidRDefault="00A45120" w:rsidP="00FA2B54">
      <w:pPr>
        <w:pStyle w:val="ListParagraph"/>
        <w:numPr>
          <w:ilvl w:val="1"/>
          <w:numId w:val="7"/>
        </w:numPr>
        <w:spacing w:before="240" w:after="120" w:line="276" w:lineRule="auto"/>
        <w:rPr>
          <w:rFonts w:asciiTheme="minorHAnsi" w:hAnsiTheme="minorHAnsi" w:cstheme="minorHAnsi"/>
          <w:lang w:eastAsia="en-AU"/>
        </w:rPr>
      </w:pPr>
      <w:r w:rsidRPr="00A45120">
        <w:rPr>
          <w:rFonts w:asciiTheme="minorHAnsi" w:hAnsiTheme="minorHAnsi" w:cstheme="minorHAnsi"/>
          <w:lang w:eastAsia="en-AU"/>
        </w:rPr>
        <w:t>Implementing a culture based on the Inspector-General’s values of integrity, transparency and accountability, in addition to the values of the commonwealth public service</w:t>
      </w:r>
    </w:p>
    <w:p w14:paraId="76C0EF4D" w14:textId="77777777" w:rsidR="00A45120" w:rsidRPr="00A45120" w:rsidRDefault="00A45120" w:rsidP="00FA2B54">
      <w:pPr>
        <w:pStyle w:val="ListParagraph"/>
        <w:numPr>
          <w:ilvl w:val="1"/>
          <w:numId w:val="7"/>
        </w:numPr>
        <w:spacing w:before="240" w:after="120" w:line="276" w:lineRule="auto"/>
        <w:rPr>
          <w:rFonts w:asciiTheme="minorHAnsi" w:hAnsiTheme="minorHAnsi" w:cstheme="minorHAnsi"/>
          <w:lang w:eastAsia="en-AU"/>
        </w:rPr>
      </w:pPr>
      <w:r w:rsidRPr="00A45120">
        <w:rPr>
          <w:rFonts w:asciiTheme="minorHAnsi" w:hAnsiTheme="minorHAnsi" w:cstheme="minorHAnsi"/>
          <w:lang w:eastAsia="en-AU"/>
        </w:rPr>
        <w:t>Promote a sense of purpose and enable others to understand the links between government policy, organisational goals and public value</w:t>
      </w:r>
    </w:p>
    <w:p w14:paraId="0245548F" w14:textId="40CA08FF" w:rsidR="007F2783" w:rsidRPr="00A45120" w:rsidRDefault="00A45120" w:rsidP="00FA2B54">
      <w:pPr>
        <w:pStyle w:val="ListParagraph"/>
        <w:numPr>
          <w:ilvl w:val="1"/>
          <w:numId w:val="7"/>
        </w:numPr>
        <w:spacing w:before="240" w:after="120" w:line="276" w:lineRule="auto"/>
        <w:rPr>
          <w:rFonts w:asciiTheme="minorHAnsi" w:hAnsiTheme="minorHAnsi" w:cstheme="minorHAnsi"/>
          <w:lang w:eastAsia="en-AU"/>
        </w:rPr>
      </w:pPr>
      <w:r w:rsidRPr="00A45120">
        <w:rPr>
          <w:rFonts w:asciiTheme="minorHAnsi" w:hAnsiTheme="minorHAnsi" w:cstheme="minorHAnsi"/>
          <w:lang w:eastAsia="en-AU"/>
        </w:rPr>
        <w:lastRenderedPageBreak/>
        <w:t>Build a shared sense of direction, clarify priorities and goals, and inspire others to achieve these.</w:t>
      </w:r>
      <w:r w:rsidRPr="00A45120" w:rsidDel="00F93D6F">
        <w:rPr>
          <w:rFonts w:asciiTheme="minorHAnsi" w:hAnsiTheme="minorHAnsi" w:cstheme="minorHAnsi"/>
          <w:lang w:eastAsia="en-AU"/>
        </w:rPr>
        <w:t xml:space="preserve"> </w:t>
      </w:r>
    </w:p>
    <w:p w14:paraId="41AD1251" w14:textId="77777777" w:rsidR="00FA2B54" w:rsidRDefault="00FA2B54">
      <w:pPr>
        <w:rPr>
          <w:rFonts w:asciiTheme="majorHAnsi" w:hAnsiTheme="majorHAnsi" w:cs="Aptos Display"/>
          <w:color w:val="197C7D"/>
          <w:sz w:val="28"/>
          <w:szCs w:val="28"/>
          <w:lang w:eastAsia="en-AU"/>
        </w:rPr>
      </w:pPr>
      <w:r>
        <w:rPr>
          <w:rFonts w:asciiTheme="majorHAnsi" w:hAnsiTheme="majorHAnsi" w:cs="Aptos Display"/>
          <w:color w:val="197C7D"/>
          <w:sz w:val="28"/>
          <w:szCs w:val="28"/>
          <w:lang w:eastAsia="en-AU"/>
        </w:rPr>
        <w:br w:type="page"/>
      </w:r>
    </w:p>
    <w:p w14:paraId="414286F5" w14:textId="370E7BB8" w:rsidR="0073570B" w:rsidRPr="00FA2B54" w:rsidRDefault="0073570B" w:rsidP="00FA2B54">
      <w:pPr>
        <w:spacing w:before="240" w:after="120" w:line="276" w:lineRule="auto"/>
        <w:ind w:left="360"/>
        <w:rPr>
          <w:rFonts w:asciiTheme="majorHAnsi" w:hAnsiTheme="majorHAnsi" w:cs="Aptos Display"/>
          <w:color w:val="197C7D"/>
          <w:sz w:val="28"/>
          <w:szCs w:val="28"/>
          <w:lang w:eastAsia="en-AU"/>
        </w:rPr>
      </w:pPr>
      <w:r w:rsidRPr="00FA2B54">
        <w:rPr>
          <w:rFonts w:asciiTheme="majorHAnsi" w:hAnsiTheme="majorHAnsi" w:cs="Aptos Display"/>
          <w:color w:val="197C7D"/>
          <w:sz w:val="28"/>
          <w:szCs w:val="28"/>
          <w:lang w:eastAsia="en-AU"/>
        </w:rPr>
        <w:lastRenderedPageBreak/>
        <w:t>Key challenges </w:t>
      </w:r>
    </w:p>
    <w:p w14:paraId="6F2DC515" w14:textId="77777777" w:rsidR="00D4345A" w:rsidRPr="00D4345A" w:rsidRDefault="00D4345A" w:rsidP="00FA2B54">
      <w:pPr>
        <w:pStyle w:val="ListParagraph"/>
        <w:numPr>
          <w:ilvl w:val="0"/>
          <w:numId w:val="7"/>
        </w:numPr>
        <w:spacing w:before="240" w:after="120" w:line="276" w:lineRule="auto"/>
        <w:rPr>
          <w:rFonts w:asciiTheme="minorHAnsi" w:hAnsiTheme="minorHAnsi" w:cstheme="minorHAnsi"/>
          <w:lang w:eastAsia="en-AU"/>
        </w:rPr>
      </w:pPr>
      <w:r w:rsidRPr="00D4345A">
        <w:rPr>
          <w:rFonts w:asciiTheme="minorHAnsi" w:hAnsiTheme="minorHAnsi" w:cstheme="minorHAnsi"/>
          <w:lang w:eastAsia="en-AU"/>
        </w:rPr>
        <w:t>Assisting the Deputy Inspector-General in building a new independent commonwealth public sector water integrity institution, providing advice on the strategies, policies, frameworks and procedures for the organisation.</w:t>
      </w:r>
    </w:p>
    <w:p w14:paraId="49EEB93B" w14:textId="77777777" w:rsidR="00D4345A" w:rsidRPr="00D4345A" w:rsidRDefault="00D4345A" w:rsidP="00FA2B54">
      <w:pPr>
        <w:pStyle w:val="ListParagraph"/>
        <w:numPr>
          <w:ilvl w:val="0"/>
          <w:numId w:val="7"/>
        </w:numPr>
        <w:spacing w:before="240" w:after="120" w:line="276" w:lineRule="auto"/>
        <w:rPr>
          <w:rFonts w:asciiTheme="minorHAnsi" w:hAnsiTheme="minorHAnsi" w:cstheme="minorHAnsi"/>
          <w:lang w:eastAsia="en-AU"/>
        </w:rPr>
      </w:pPr>
      <w:r w:rsidRPr="00D4345A">
        <w:rPr>
          <w:rFonts w:asciiTheme="minorHAnsi" w:hAnsiTheme="minorHAnsi" w:cstheme="minorHAnsi"/>
          <w:lang w:eastAsia="en-AU"/>
        </w:rPr>
        <w:t>Leadership in a complex and technical discipline (water management) in an area of new commonwealth regulation with high levels of autonomy and ownership and little precedent.</w:t>
      </w:r>
    </w:p>
    <w:p w14:paraId="6644D6FC" w14:textId="77777777" w:rsidR="00D4345A" w:rsidRPr="00D4345A" w:rsidRDefault="00D4345A" w:rsidP="00FA2B54">
      <w:pPr>
        <w:pStyle w:val="ListParagraph"/>
        <w:numPr>
          <w:ilvl w:val="0"/>
          <w:numId w:val="7"/>
        </w:numPr>
        <w:spacing w:before="240" w:after="120" w:line="276" w:lineRule="auto"/>
        <w:rPr>
          <w:rFonts w:asciiTheme="minorHAnsi" w:hAnsiTheme="minorHAnsi" w:cstheme="minorHAnsi"/>
          <w:lang w:eastAsia="en-AU"/>
        </w:rPr>
      </w:pPr>
      <w:r w:rsidRPr="00D4345A">
        <w:rPr>
          <w:rFonts w:asciiTheme="minorHAnsi" w:hAnsiTheme="minorHAnsi" w:cstheme="minorHAnsi"/>
          <w:lang w:eastAsia="en-AU"/>
        </w:rPr>
        <w:t>Display resilience and courage, including holding other agencies to account on compliance.</w:t>
      </w:r>
    </w:p>
    <w:p w14:paraId="79F8777B" w14:textId="77777777" w:rsidR="00D4345A" w:rsidRPr="00D4345A" w:rsidRDefault="00D4345A" w:rsidP="00FA2B54">
      <w:pPr>
        <w:pStyle w:val="ListParagraph"/>
        <w:numPr>
          <w:ilvl w:val="0"/>
          <w:numId w:val="7"/>
        </w:numPr>
        <w:spacing w:before="240" w:after="120" w:line="276" w:lineRule="auto"/>
        <w:rPr>
          <w:rFonts w:asciiTheme="minorHAnsi" w:hAnsiTheme="minorHAnsi" w:cstheme="minorHAnsi"/>
          <w:lang w:eastAsia="en-AU"/>
        </w:rPr>
      </w:pPr>
      <w:r w:rsidRPr="00D4345A">
        <w:rPr>
          <w:rFonts w:asciiTheme="minorHAnsi" w:hAnsiTheme="minorHAnsi" w:cstheme="minorHAnsi"/>
          <w:lang w:eastAsia="en-AU"/>
        </w:rPr>
        <w:t>Delivering results in one of the most complex and contested public policy domains in Australia.</w:t>
      </w:r>
    </w:p>
    <w:p w14:paraId="4C0CA624" w14:textId="77777777" w:rsidR="00D4345A" w:rsidRPr="00D4345A" w:rsidRDefault="00D4345A" w:rsidP="00FA2B54">
      <w:pPr>
        <w:pStyle w:val="ListParagraph"/>
        <w:numPr>
          <w:ilvl w:val="0"/>
          <w:numId w:val="7"/>
        </w:numPr>
        <w:spacing w:before="240" w:after="120" w:line="276" w:lineRule="auto"/>
        <w:rPr>
          <w:rFonts w:asciiTheme="minorHAnsi" w:hAnsiTheme="minorHAnsi" w:cstheme="minorHAnsi"/>
          <w:lang w:eastAsia="en-AU"/>
        </w:rPr>
      </w:pPr>
      <w:r w:rsidRPr="00D4345A">
        <w:rPr>
          <w:rFonts w:asciiTheme="minorHAnsi" w:hAnsiTheme="minorHAnsi" w:cstheme="minorHAnsi"/>
          <w:lang w:eastAsia="en-AU"/>
        </w:rPr>
        <w:t>Delivering outcomes within a highly complex and layered regulatory environment, where powers and activities are constitutionally contested. Interpreting and applying highly complex legislation and scope in the Water Act, Basin Plan, Water Resource Plans and intergovernmental agreements.</w:t>
      </w:r>
    </w:p>
    <w:p w14:paraId="1C4E81AE" w14:textId="77777777" w:rsidR="00D4345A" w:rsidRPr="00D4345A" w:rsidRDefault="00D4345A" w:rsidP="00FA2B54">
      <w:pPr>
        <w:pStyle w:val="ListParagraph"/>
        <w:numPr>
          <w:ilvl w:val="0"/>
          <w:numId w:val="7"/>
        </w:numPr>
        <w:spacing w:before="240" w:after="120" w:line="276" w:lineRule="auto"/>
        <w:rPr>
          <w:rFonts w:asciiTheme="minorHAnsi" w:hAnsiTheme="minorHAnsi" w:cstheme="minorHAnsi"/>
          <w:lang w:eastAsia="en-AU"/>
        </w:rPr>
      </w:pPr>
      <w:r w:rsidRPr="00D4345A">
        <w:rPr>
          <w:rFonts w:asciiTheme="minorHAnsi" w:hAnsiTheme="minorHAnsi" w:cstheme="minorHAnsi"/>
          <w:lang w:eastAsia="en-AU"/>
        </w:rPr>
        <w:t>Effectively interpreting complex and varied data sets to support timely, high-impact decision making while navigating challenges such as incomplete or inconsistent data, uncertainty, and differing stakeholder perspectives.</w:t>
      </w:r>
    </w:p>
    <w:p w14:paraId="0AD1B872" w14:textId="77777777" w:rsidR="00D4345A" w:rsidRPr="00D4345A" w:rsidRDefault="00D4345A" w:rsidP="00FA2B54">
      <w:pPr>
        <w:pStyle w:val="ListParagraph"/>
        <w:numPr>
          <w:ilvl w:val="0"/>
          <w:numId w:val="7"/>
        </w:numPr>
        <w:spacing w:before="240" w:after="120" w:line="276" w:lineRule="auto"/>
        <w:rPr>
          <w:rFonts w:asciiTheme="minorHAnsi" w:hAnsiTheme="minorHAnsi" w:cstheme="minorHAnsi"/>
          <w:lang w:eastAsia="en-AU"/>
        </w:rPr>
      </w:pPr>
      <w:r w:rsidRPr="00D4345A">
        <w:rPr>
          <w:rFonts w:asciiTheme="minorHAnsi" w:hAnsiTheme="minorHAnsi" w:cstheme="minorHAnsi"/>
          <w:lang w:eastAsia="en-AU"/>
        </w:rPr>
        <w:t>Making decisions which have significant impact on the $13B Murray-Darling Basin Plan, the water market, and associated environmental, social, cultural and economic outcomes across regional Australia in six jurisdictions.</w:t>
      </w:r>
    </w:p>
    <w:p w14:paraId="2A9DA4CA" w14:textId="77777777" w:rsidR="00D4345A" w:rsidRPr="00D4345A" w:rsidRDefault="00D4345A" w:rsidP="00FA2B54">
      <w:pPr>
        <w:pStyle w:val="ListParagraph"/>
        <w:numPr>
          <w:ilvl w:val="0"/>
          <w:numId w:val="7"/>
        </w:numPr>
        <w:spacing w:before="240" w:after="120" w:line="276" w:lineRule="auto"/>
        <w:rPr>
          <w:rFonts w:asciiTheme="minorHAnsi" w:hAnsiTheme="minorHAnsi" w:cstheme="minorHAnsi"/>
          <w:lang w:eastAsia="en-AU"/>
        </w:rPr>
      </w:pPr>
      <w:r w:rsidRPr="00D4345A">
        <w:rPr>
          <w:rFonts w:asciiTheme="minorHAnsi" w:hAnsiTheme="minorHAnsi" w:cstheme="minorHAnsi"/>
          <w:lang w:eastAsia="en-AU"/>
        </w:rPr>
        <w:t>Working across policy, operations and regulatory functions in the Murray-Darling Basin, comprising Commonwealth, Queensland, NSW, ACT, Victorian and South Australian agencies.</w:t>
      </w:r>
    </w:p>
    <w:p w14:paraId="7CC795C6" w14:textId="77777777" w:rsidR="00D4345A" w:rsidRPr="00D4345A" w:rsidRDefault="00D4345A" w:rsidP="00FA2B54">
      <w:pPr>
        <w:pStyle w:val="ListParagraph"/>
        <w:numPr>
          <w:ilvl w:val="0"/>
          <w:numId w:val="7"/>
        </w:numPr>
        <w:spacing w:before="240" w:after="120" w:line="276" w:lineRule="auto"/>
        <w:rPr>
          <w:rFonts w:asciiTheme="minorHAnsi" w:hAnsiTheme="minorHAnsi" w:cstheme="minorHAnsi"/>
          <w:lang w:eastAsia="en-AU"/>
        </w:rPr>
      </w:pPr>
      <w:r w:rsidRPr="00D4345A">
        <w:rPr>
          <w:rFonts w:asciiTheme="minorHAnsi" w:hAnsiTheme="minorHAnsi" w:cstheme="minorHAnsi"/>
          <w:lang w:eastAsia="en-AU"/>
        </w:rPr>
        <w:t>Public scrutiny and interest are high, requiring advanced judgement and negotiation and navigating complex and sensitive matters in the public domain.</w:t>
      </w:r>
    </w:p>
    <w:p w14:paraId="0FC9B635" w14:textId="77777777" w:rsidR="00D4345A" w:rsidRPr="00D4345A" w:rsidRDefault="00D4345A" w:rsidP="00FA2B54">
      <w:pPr>
        <w:pStyle w:val="ListParagraph"/>
        <w:numPr>
          <w:ilvl w:val="0"/>
          <w:numId w:val="7"/>
        </w:numPr>
        <w:spacing w:before="240" w:after="120" w:line="276" w:lineRule="auto"/>
        <w:rPr>
          <w:rFonts w:asciiTheme="minorHAnsi" w:hAnsiTheme="minorHAnsi" w:cstheme="minorHAnsi"/>
          <w:lang w:eastAsia="en-AU"/>
        </w:rPr>
      </w:pPr>
      <w:r w:rsidRPr="00D4345A">
        <w:rPr>
          <w:rFonts w:asciiTheme="minorHAnsi" w:hAnsiTheme="minorHAnsi" w:cstheme="minorHAnsi"/>
          <w:lang w:eastAsia="en-AU"/>
        </w:rPr>
        <w:t>Effectively coping with change, handling risk and uncertainty, and making decisions based on evidence and data.</w:t>
      </w:r>
    </w:p>
    <w:p w14:paraId="7EF33F7A" w14:textId="188B92CF" w:rsidR="00D4345A" w:rsidRDefault="00D4345A" w:rsidP="00FA2B54">
      <w:pPr>
        <w:pStyle w:val="ListParagraph"/>
        <w:numPr>
          <w:ilvl w:val="0"/>
          <w:numId w:val="7"/>
        </w:numPr>
        <w:spacing w:before="240" w:after="120" w:line="276" w:lineRule="auto"/>
        <w:rPr>
          <w:rFonts w:asciiTheme="minorHAnsi" w:hAnsiTheme="minorHAnsi" w:cstheme="minorHAnsi"/>
          <w:lang w:eastAsia="en-AU"/>
        </w:rPr>
      </w:pPr>
      <w:r w:rsidRPr="00D4345A">
        <w:rPr>
          <w:rFonts w:asciiTheme="minorHAnsi" w:hAnsiTheme="minorHAnsi" w:cstheme="minorHAnsi"/>
          <w:lang w:eastAsia="en-AU"/>
        </w:rPr>
        <w:t>Leading a geographically dispersed and regional team.</w:t>
      </w:r>
    </w:p>
    <w:tbl>
      <w:tblPr>
        <w:tblW w:w="9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SC_Key_RelationshipsTable"/>
      </w:tblPr>
      <w:tblGrid>
        <w:gridCol w:w="2552"/>
        <w:gridCol w:w="7087"/>
      </w:tblGrid>
      <w:tr w:rsidR="008D23D0" w:rsidRPr="00D818D4" w14:paraId="756529AF" w14:textId="77777777" w:rsidTr="00640E57">
        <w:trPr>
          <w:trHeight w:val="300"/>
          <w:tblHeader/>
        </w:trPr>
        <w:tc>
          <w:tcPr>
            <w:tcW w:w="2552" w:type="dxa"/>
            <w:tcBorders>
              <w:top w:val="single" w:sz="6" w:space="0" w:color="auto"/>
              <w:left w:val="nil"/>
              <w:bottom w:val="single" w:sz="6" w:space="0" w:color="auto"/>
              <w:right w:val="nil"/>
            </w:tcBorders>
            <w:shd w:val="clear" w:color="auto" w:fill="083A42"/>
            <w:hideMark/>
          </w:tcPr>
          <w:p w14:paraId="0AFB3422" w14:textId="77777777" w:rsidR="008D23D0" w:rsidRPr="00D818D4" w:rsidRDefault="008D23D0" w:rsidP="00640E57">
            <w:pPr>
              <w:rPr>
                <w:rFonts w:asciiTheme="minorHAnsi" w:eastAsiaTheme="minorEastAsia" w:hAnsiTheme="minorHAnsi" w:cstheme="minorBidi"/>
                <w:b/>
                <w:bCs/>
                <w:lang w:eastAsia="en-AU"/>
              </w:rPr>
            </w:pPr>
            <w:r w:rsidRPr="00D818D4">
              <w:rPr>
                <w:rFonts w:asciiTheme="minorHAnsi" w:eastAsiaTheme="minorEastAsia" w:hAnsiTheme="minorHAnsi" w:cstheme="minorBidi"/>
                <w:b/>
                <w:bCs/>
                <w:lang w:eastAsia="en-AU"/>
              </w:rPr>
              <w:t>Key Relationships </w:t>
            </w:r>
          </w:p>
        </w:tc>
        <w:tc>
          <w:tcPr>
            <w:tcW w:w="7087" w:type="dxa"/>
            <w:tcBorders>
              <w:top w:val="single" w:sz="6" w:space="0" w:color="auto"/>
              <w:left w:val="nil"/>
              <w:bottom w:val="single" w:sz="6" w:space="0" w:color="auto"/>
              <w:right w:val="nil"/>
            </w:tcBorders>
            <w:shd w:val="clear" w:color="auto" w:fill="083A42"/>
            <w:hideMark/>
          </w:tcPr>
          <w:p w14:paraId="620BAFD3" w14:textId="77777777" w:rsidR="008D23D0" w:rsidRPr="00D818D4" w:rsidRDefault="008D23D0" w:rsidP="00640E57">
            <w:pPr>
              <w:rPr>
                <w:rFonts w:asciiTheme="minorHAnsi" w:eastAsiaTheme="minorEastAsia" w:hAnsiTheme="minorHAnsi" w:cstheme="minorBidi"/>
                <w:b/>
                <w:bCs/>
                <w:lang w:eastAsia="en-AU"/>
              </w:rPr>
            </w:pPr>
            <w:r w:rsidRPr="00D818D4">
              <w:rPr>
                <w:rFonts w:asciiTheme="minorHAnsi" w:eastAsiaTheme="minorEastAsia" w:hAnsiTheme="minorHAnsi" w:cstheme="minorBidi"/>
                <w:b/>
                <w:bCs/>
                <w:lang w:eastAsia="en-AU"/>
              </w:rPr>
              <w:t> </w:t>
            </w:r>
          </w:p>
        </w:tc>
      </w:tr>
      <w:tr w:rsidR="008D23D0" w:rsidRPr="00D818D4" w14:paraId="242006A6" w14:textId="77777777" w:rsidTr="00640E57">
        <w:trPr>
          <w:trHeight w:val="300"/>
          <w:tblHeader/>
        </w:trPr>
        <w:tc>
          <w:tcPr>
            <w:tcW w:w="2552" w:type="dxa"/>
            <w:tcBorders>
              <w:top w:val="single" w:sz="6" w:space="0" w:color="auto"/>
              <w:left w:val="nil"/>
              <w:bottom w:val="single" w:sz="6" w:space="0" w:color="auto"/>
              <w:right w:val="nil"/>
            </w:tcBorders>
            <w:shd w:val="clear" w:color="auto" w:fill="083A42"/>
            <w:hideMark/>
          </w:tcPr>
          <w:p w14:paraId="44FD1E54" w14:textId="77777777" w:rsidR="008D23D0" w:rsidRPr="00D818D4" w:rsidRDefault="008D23D0" w:rsidP="00640E57">
            <w:pPr>
              <w:rPr>
                <w:rFonts w:asciiTheme="minorHAnsi" w:eastAsiaTheme="minorEastAsia" w:hAnsiTheme="minorHAnsi" w:cstheme="minorBidi"/>
                <w:b/>
                <w:bCs/>
                <w:lang w:eastAsia="en-AU"/>
              </w:rPr>
            </w:pPr>
            <w:r w:rsidRPr="00D818D4">
              <w:rPr>
                <w:rFonts w:asciiTheme="minorHAnsi" w:eastAsiaTheme="minorEastAsia" w:hAnsiTheme="minorHAnsi" w:cstheme="minorBidi"/>
                <w:b/>
                <w:bCs/>
                <w:lang w:eastAsia="en-AU"/>
              </w:rPr>
              <w:t>Who </w:t>
            </w:r>
          </w:p>
        </w:tc>
        <w:tc>
          <w:tcPr>
            <w:tcW w:w="7087" w:type="dxa"/>
            <w:tcBorders>
              <w:top w:val="single" w:sz="6" w:space="0" w:color="auto"/>
              <w:left w:val="nil"/>
              <w:bottom w:val="single" w:sz="6" w:space="0" w:color="auto"/>
              <w:right w:val="nil"/>
            </w:tcBorders>
            <w:shd w:val="clear" w:color="auto" w:fill="083A42"/>
            <w:hideMark/>
          </w:tcPr>
          <w:p w14:paraId="3D814AD1" w14:textId="77777777" w:rsidR="008D23D0" w:rsidRPr="00D818D4" w:rsidRDefault="008D23D0" w:rsidP="00640E57">
            <w:pPr>
              <w:rPr>
                <w:rFonts w:asciiTheme="minorHAnsi" w:eastAsiaTheme="minorEastAsia" w:hAnsiTheme="minorHAnsi" w:cstheme="minorBidi"/>
                <w:b/>
                <w:bCs/>
                <w:lang w:eastAsia="en-AU"/>
              </w:rPr>
            </w:pPr>
            <w:r w:rsidRPr="00D818D4">
              <w:rPr>
                <w:rFonts w:asciiTheme="minorHAnsi" w:eastAsiaTheme="minorEastAsia" w:hAnsiTheme="minorHAnsi" w:cstheme="minorBidi"/>
                <w:b/>
                <w:bCs/>
                <w:lang w:eastAsia="en-AU"/>
              </w:rPr>
              <w:t> Why </w:t>
            </w:r>
          </w:p>
        </w:tc>
      </w:tr>
      <w:tr w:rsidR="008D23D0" w:rsidRPr="00D818D4" w14:paraId="64C8DD50" w14:textId="77777777" w:rsidTr="00640E57">
        <w:trPr>
          <w:trHeight w:val="300"/>
        </w:trPr>
        <w:tc>
          <w:tcPr>
            <w:tcW w:w="2552" w:type="dxa"/>
            <w:tcBorders>
              <w:top w:val="single" w:sz="6" w:space="0" w:color="BCBEC0"/>
              <w:left w:val="nil"/>
              <w:bottom w:val="single" w:sz="6" w:space="0" w:color="BCBEC0"/>
              <w:right w:val="nil"/>
            </w:tcBorders>
            <w:shd w:val="clear" w:color="auto" w:fill="BCBEC0"/>
            <w:hideMark/>
          </w:tcPr>
          <w:p w14:paraId="7BABD628" w14:textId="77777777" w:rsidR="008D23D0" w:rsidRPr="00D818D4" w:rsidRDefault="008D23D0" w:rsidP="00640E57">
            <w:pPr>
              <w:rPr>
                <w:rFonts w:asciiTheme="minorHAnsi" w:eastAsiaTheme="minorEastAsia" w:hAnsiTheme="minorHAnsi" w:cstheme="minorBidi"/>
                <w:lang w:eastAsia="en-AU"/>
              </w:rPr>
            </w:pPr>
            <w:r w:rsidRPr="00D818D4">
              <w:rPr>
                <w:rFonts w:asciiTheme="minorHAnsi" w:eastAsiaTheme="minorEastAsia" w:hAnsiTheme="minorHAnsi" w:cstheme="minorBidi"/>
                <w:b/>
                <w:bCs/>
                <w:lang w:eastAsia="en-AU"/>
              </w:rPr>
              <w:t>Internal</w:t>
            </w:r>
            <w:r w:rsidRPr="00D818D4">
              <w:rPr>
                <w:rFonts w:asciiTheme="minorHAnsi" w:eastAsiaTheme="minorEastAsia" w:hAnsiTheme="minorHAnsi" w:cstheme="minorBidi"/>
                <w:lang w:eastAsia="en-AU"/>
              </w:rPr>
              <w:t> </w:t>
            </w:r>
          </w:p>
        </w:tc>
        <w:tc>
          <w:tcPr>
            <w:tcW w:w="7087" w:type="dxa"/>
            <w:tcBorders>
              <w:top w:val="single" w:sz="6" w:space="0" w:color="BCBEC0"/>
              <w:left w:val="nil"/>
              <w:bottom w:val="single" w:sz="6" w:space="0" w:color="BCBEC0"/>
              <w:right w:val="nil"/>
            </w:tcBorders>
            <w:shd w:val="clear" w:color="auto" w:fill="BCBEC0"/>
            <w:hideMark/>
          </w:tcPr>
          <w:p w14:paraId="0A43C428" w14:textId="77777777" w:rsidR="008D23D0" w:rsidRPr="00D818D4" w:rsidRDefault="008D23D0" w:rsidP="00640E57">
            <w:pPr>
              <w:rPr>
                <w:rFonts w:asciiTheme="minorHAnsi" w:eastAsiaTheme="minorEastAsia" w:hAnsiTheme="minorHAnsi" w:cstheme="minorBidi"/>
                <w:lang w:eastAsia="en-AU"/>
              </w:rPr>
            </w:pPr>
            <w:r w:rsidRPr="00D818D4">
              <w:rPr>
                <w:rFonts w:asciiTheme="minorHAnsi" w:eastAsiaTheme="minorEastAsia" w:hAnsiTheme="minorHAnsi" w:cstheme="minorBidi"/>
                <w:lang w:eastAsia="en-AU"/>
              </w:rPr>
              <w:t> </w:t>
            </w:r>
          </w:p>
        </w:tc>
      </w:tr>
      <w:tr w:rsidR="008D23D0" w:rsidRPr="00D818D4" w14:paraId="2D414D87" w14:textId="77777777" w:rsidTr="00640E57">
        <w:trPr>
          <w:trHeight w:val="300"/>
        </w:trPr>
        <w:tc>
          <w:tcPr>
            <w:tcW w:w="2552" w:type="dxa"/>
            <w:tcBorders>
              <w:top w:val="single" w:sz="6" w:space="0" w:color="auto"/>
              <w:left w:val="nil"/>
              <w:bottom w:val="single" w:sz="6" w:space="0" w:color="BCBEC0"/>
              <w:right w:val="nil"/>
            </w:tcBorders>
            <w:hideMark/>
          </w:tcPr>
          <w:p w14:paraId="08DF3B67" w14:textId="77777777" w:rsidR="008D23D0" w:rsidRPr="00D818D4" w:rsidRDefault="008D23D0" w:rsidP="00640E57">
            <w:pPr>
              <w:rPr>
                <w:rFonts w:asciiTheme="minorHAnsi" w:eastAsiaTheme="minorEastAsia" w:hAnsiTheme="minorHAnsi" w:cstheme="minorBidi"/>
                <w:lang w:eastAsia="en-AU"/>
              </w:rPr>
            </w:pPr>
            <w:r w:rsidRPr="00D818D4">
              <w:rPr>
                <w:rFonts w:asciiTheme="minorHAnsi" w:eastAsiaTheme="minorEastAsia" w:hAnsiTheme="minorHAnsi" w:cstheme="minorBidi"/>
                <w:lang w:eastAsia="en-AU"/>
              </w:rPr>
              <w:t>Inspector-General of Water Compliance </w:t>
            </w:r>
          </w:p>
        </w:tc>
        <w:tc>
          <w:tcPr>
            <w:tcW w:w="7087" w:type="dxa"/>
            <w:tcBorders>
              <w:top w:val="single" w:sz="6" w:space="0" w:color="auto"/>
              <w:left w:val="nil"/>
              <w:bottom w:val="single" w:sz="6" w:space="0" w:color="BCBEC0"/>
              <w:right w:val="nil"/>
            </w:tcBorders>
            <w:hideMark/>
          </w:tcPr>
          <w:p w14:paraId="76F6A320" w14:textId="77777777" w:rsidR="008D23D0" w:rsidRPr="00D818D4" w:rsidRDefault="008D23D0" w:rsidP="00FA2B54">
            <w:pPr>
              <w:numPr>
                <w:ilvl w:val="0"/>
                <w:numId w:val="9"/>
              </w:numPr>
              <w:rPr>
                <w:rFonts w:asciiTheme="minorHAnsi" w:eastAsiaTheme="minorEastAsia" w:hAnsiTheme="minorHAnsi" w:cstheme="minorBidi"/>
                <w:lang w:eastAsia="en-AU"/>
              </w:rPr>
            </w:pPr>
            <w:r w:rsidRPr="00D818D4">
              <w:rPr>
                <w:rFonts w:asciiTheme="minorHAnsi" w:eastAsiaTheme="minorEastAsia" w:hAnsiTheme="minorHAnsi" w:cstheme="minorBidi"/>
                <w:lang w:eastAsia="en-AU"/>
              </w:rPr>
              <w:t>This role’s primary purpose is to be the lead oversight adviser to the independent statutory role of the Inspector-General. </w:t>
            </w:r>
          </w:p>
          <w:p w14:paraId="6EDCF21E" w14:textId="77777777" w:rsidR="008D23D0" w:rsidRPr="00D818D4" w:rsidRDefault="008D23D0" w:rsidP="00FA2B54">
            <w:pPr>
              <w:numPr>
                <w:ilvl w:val="0"/>
                <w:numId w:val="10"/>
              </w:numPr>
              <w:rPr>
                <w:rFonts w:asciiTheme="minorHAnsi" w:eastAsiaTheme="minorEastAsia" w:hAnsiTheme="minorHAnsi" w:cstheme="minorBidi"/>
                <w:lang w:eastAsia="en-AU"/>
              </w:rPr>
            </w:pPr>
            <w:r w:rsidRPr="00D818D4">
              <w:rPr>
                <w:rFonts w:asciiTheme="minorHAnsi" w:eastAsiaTheme="minorEastAsia" w:hAnsiTheme="minorHAnsi" w:cstheme="minorBidi"/>
                <w:lang w:eastAsia="en-AU"/>
              </w:rPr>
              <w:t>Directly support the Inspector-General to undertake inquiries. </w:t>
            </w:r>
          </w:p>
        </w:tc>
      </w:tr>
      <w:tr w:rsidR="008D23D0" w:rsidRPr="00D818D4" w14:paraId="005B4B57" w14:textId="77777777" w:rsidTr="00640E57">
        <w:trPr>
          <w:trHeight w:val="300"/>
        </w:trPr>
        <w:tc>
          <w:tcPr>
            <w:tcW w:w="2552" w:type="dxa"/>
            <w:tcBorders>
              <w:top w:val="single" w:sz="6" w:space="0" w:color="auto"/>
              <w:left w:val="nil"/>
              <w:bottom w:val="single" w:sz="6" w:space="0" w:color="BCBEC0"/>
              <w:right w:val="nil"/>
            </w:tcBorders>
            <w:hideMark/>
          </w:tcPr>
          <w:p w14:paraId="3D480BC9" w14:textId="77777777" w:rsidR="008D23D0" w:rsidRPr="00D818D4" w:rsidRDefault="008D23D0" w:rsidP="00640E57">
            <w:pPr>
              <w:rPr>
                <w:rFonts w:asciiTheme="minorHAnsi" w:eastAsiaTheme="minorEastAsia" w:hAnsiTheme="minorHAnsi" w:cstheme="minorBidi"/>
                <w:lang w:eastAsia="en-AU"/>
              </w:rPr>
            </w:pPr>
            <w:r w:rsidRPr="00D818D4">
              <w:rPr>
                <w:rFonts w:asciiTheme="minorHAnsi" w:eastAsiaTheme="minorEastAsia" w:hAnsiTheme="minorHAnsi" w:cstheme="minorBidi"/>
                <w:lang w:eastAsia="en-AU"/>
              </w:rPr>
              <w:t>Deputy Inspector-General of Water Compliance </w:t>
            </w:r>
          </w:p>
        </w:tc>
        <w:tc>
          <w:tcPr>
            <w:tcW w:w="7087" w:type="dxa"/>
            <w:tcBorders>
              <w:top w:val="single" w:sz="6" w:space="0" w:color="auto"/>
              <w:left w:val="nil"/>
              <w:bottom w:val="single" w:sz="6" w:space="0" w:color="BCBEC0"/>
              <w:right w:val="nil"/>
            </w:tcBorders>
            <w:hideMark/>
          </w:tcPr>
          <w:p w14:paraId="0FF8EC66" w14:textId="77777777" w:rsidR="008D23D0" w:rsidRPr="00D818D4" w:rsidRDefault="008D23D0" w:rsidP="00FA2B54">
            <w:pPr>
              <w:numPr>
                <w:ilvl w:val="0"/>
                <w:numId w:val="11"/>
              </w:numPr>
              <w:rPr>
                <w:rFonts w:asciiTheme="minorHAnsi" w:eastAsiaTheme="minorEastAsia" w:hAnsiTheme="minorHAnsi" w:cstheme="minorBidi"/>
                <w:lang w:eastAsia="en-AU"/>
              </w:rPr>
            </w:pPr>
            <w:r w:rsidRPr="00D818D4">
              <w:rPr>
                <w:rFonts w:asciiTheme="minorHAnsi" w:eastAsiaTheme="minorEastAsia" w:hAnsiTheme="minorHAnsi" w:cstheme="minorBidi"/>
                <w:lang w:eastAsia="en-AU"/>
              </w:rPr>
              <w:t>Immediate supervisor. </w:t>
            </w:r>
          </w:p>
          <w:p w14:paraId="5B91B861" w14:textId="77777777" w:rsidR="008D23D0" w:rsidRPr="00D818D4" w:rsidRDefault="008D23D0" w:rsidP="00FA2B54">
            <w:pPr>
              <w:numPr>
                <w:ilvl w:val="0"/>
                <w:numId w:val="12"/>
              </w:numPr>
              <w:rPr>
                <w:rFonts w:asciiTheme="minorHAnsi" w:eastAsiaTheme="minorEastAsia" w:hAnsiTheme="minorHAnsi" w:cstheme="minorBidi"/>
                <w:lang w:eastAsia="en-AU"/>
              </w:rPr>
            </w:pPr>
            <w:r w:rsidRPr="00D818D4">
              <w:rPr>
                <w:rFonts w:asciiTheme="minorHAnsi" w:eastAsiaTheme="minorEastAsia" w:hAnsiTheme="minorHAnsi" w:cstheme="minorBidi"/>
                <w:lang w:eastAsia="en-AU"/>
              </w:rPr>
              <w:t>Working collaboratively on risk, strategy and planning; reporting on program governance and performance. </w:t>
            </w:r>
          </w:p>
        </w:tc>
      </w:tr>
      <w:tr w:rsidR="008D23D0" w:rsidRPr="00D818D4" w14:paraId="0C930C45" w14:textId="77777777" w:rsidTr="00640E57">
        <w:trPr>
          <w:trHeight w:val="300"/>
        </w:trPr>
        <w:tc>
          <w:tcPr>
            <w:tcW w:w="2552" w:type="dxa"/>
            <w:tcBorders>
              <w:top w:val="single" w:sz="6" w:space="0" w:color="auto"/>
              <w:left w:val="nil"/>
              <w:bottom w:val="single" w:sz="6" w:space="0" w:color="BCBEC0"/>
              <w:right w:val="nil"/>
            </w:tcBorders>
            <w:hideMark/>
          </w:tcPr>
          <w:p w14:paraId="496603E0" w14:textId="77777777" w:rsidR="008D23D0" w:rsidRPr="00D818D4" w:rsidRDefault="008D23D0" w:rsidP="00640E57">
            <w:pPr>
              <w:rPr>
                <w:rFonts w:asciiTheme="minorHAnsi" w:eastAsiaTheme="minorEastAsia" w:hAnsiTheme="minorHAnsi" w:cstheme="minorBidi"/>
                <w:lang w:eastAsia="en-AU"/>
              </w:rPr>
            </w:pPr>
            <w:r w:rsidRPr="00D818D4">
              <w:rPr>
                <w:rFonts w:asciiTheme="minorHAnsi" w:eastAsiaTheme="minorEastAsia" w:hAnsiTheme="minorHAnsi" w:cstheme="minorBidi"/>
                <w:lang w:eastAsia="en-AU"/>
              </w:rPr>
              <w:t>Executive </w:t>
            </w:r>
          </w:p>
        </w:tc>
        <w:tc>
          <w:tcPr>
            <w:tcW w:w="7087" w:type="dxa"/>
            <w:tcBorders>
              <w:top w:val="single" w:sz="6" w:space="0" w:color="auto"/>
              <w:left w:val="nil"/>
              <w:bottom w:val="single" w:sz="6" w:space="0" w:color="BCBEC0"/>
              <w:right w:val="nil"/>
            </w:tcBorders>
            <w:hideMark/>
          </w:tcPr>
          <w:p w14:paraId="69AF75DA" w14:textId="77777777" w:rsidR="008D23D0" w:rsidRPr="00D818D4" w:rsidRDefault="008D23D0" w:rsidP="00FA2B54">
            <w:pPr>
              <w:numPr>
                <w:ilvl w:val="0"/>
                <w:numId w:val="13"/>
              </w:numPr>
              <w:rPr>
                <w:rFonts w:asciiTheme="minorHAnsi" w:eastAsiaTheme="minorEastAsia" w:hAnsiTheme="minorHAnsi" w:cstheme="minorBidi"/>
                <w:lang w:eastAsia="en-AU"/>
              </w:rPr>
            </w:pPr>
            <w:r w:rsidRPr="00D818D4">
              <w:rPr>
                <w:rFonts w:asciiTheme="minorHAnsi" w:eastAsiaTheme="minorEastAsia" w:hAnsiTheme="minorHAnsi" w:cstheme="minorBidi"/>
                <w:lang w:eastAsia="en-AU"/>
              </w:rPr>
              <w:t>Work together as an executive team, including as a member of the Executive, Risk, and Triage Committees. </w:t>
            </w:r>
          </w:p>
          <w:p w14:paraId="0B490D61" w14:textId="77777777" w:rsidR="008D23D0" w:rsidRPr="00D818D4" w:rsidRDefault="008D23D0" w:rsidP="00FA2B54">
            <w:pPr>
              <w:numPr>
                <w:ilvl w:val="0"/>
                <w:numId w:val="14"/>
              </w:numPr>
              <w:rPr>
                <w:rFonts w:asciiTheme="minorHAnsi" w:eastAsiaTheme="minorEastAsia" w:hAnsiTheme="minorHAnsi" w:cstheme="minorBidi"/>
                <w:lang w:eastAsia="en-AU"/>
              </w:rPr>
            </w:pPr>
            <w:r w:rsidRPr="00D818D4">
              <w:rPr>
                <w:rFonts w:asciiTheme="minorHAnsi" w:eastAsiaTheme="minorEastAsia" w:hAnsiTheme="minorHAnsi" w:cstheme="minorBidi"/>
                <w:lang w:eastAsia="en-AU"/>
              </w:rPr>
              <w:t>Develop and maintain effective relationships with peers to facilitate collaboration to deliver whole-of-organisation outcomes. </w:t>
            </w:r>
          </w:p>
        </w:tc>
      </w:tr>
      <w:tr w:rsidR="008D23D0" w:rsidRPr="00D818D4" w14:paraId="0AA8D28F" w14:textId="77777777" w:rsidTr="00640E57">
        <w:trPr>
          <w:trHeight w:val="300"/>
        </w:trPr>
        <w:tc>
          <w:tcPr>
            <w:tcW w:w="2552" w:type="dxa"/>
            <w:tcBorders>
              <w:top w:val="single" w:sz="6" w:space="0" w:color="auto"/>
              <w:left w:val="nil"/>
              <w:bottom w:val="single" w:sz="6" w:space="0" w:color="BCBEC0"/>
              <w:right w:val="nil"/>
            </w:tcBorders>
            <w:hideMark/>
          </w:tcPr>
          <w:p w14:paraId="004A783B" w14:textId="77777777" w:rsidR="008D23D0" w:rsidRPr="00D818D4" w:rsidRDefault="008D23D0" w:rsidP="00640E57">
            <w:pPr>
              <w:rPr>
                <w:rFonts w:asciiTheme="minorHAnsi" w:eastAsiaTheme="minorEastAsia" w:hAnsiTheme="minorHAnsi" w:cstheme="minorBidi"/>
                <w:lang w:eastAsia="en-AU"/>
              </w:rPr>
            </w:pPr>
            <w:r w:rsidRPr="00D818D4">
              <w:rPr>
                <w:rFonts w:asciiTheme="minorHAnsi" w:eastAsiaTheme="minorEastAsia" w:hAnsiTheme="minorHAnsi" w:cstheme="minorBidi"/>
                <w:lang w:eastAsia="en-AU"/>
              </w:rPr>
              <w:t>IGWC General-Counsel </w:t>
            </w:r>
          </w:p>
        </w:tc>
        <w:tc>
          <w:tcPr>
            <w:tcW w:w="7087" w:type="dxa"/>
            <w:tcBorders>
              <w:top w:val="single" w:sz="6" w:space="0" w:color="auto"/>
              <w:left w:val="nil"/>
              <w:bottom w:val="single" w:sz="6" w:space="0" w:color="BCBEC0"/>
              <w:right w:val="nil"/>
            </w:tcBorders>
            <w:hideMark/>
          </w:tcPr>
          <w:p w14:paraId="43F315A6" w14:textId="77777777" w:rsidR="008D23D0" w:rsidRPr="00D818D4" w:rsidRDefault="008D23D0" w:rsidP="00FA2B54">
            <w:pPr>
              <w:numPr>
                <w:ilvl w:val="0"/>
                <w:numId w:val="15"/>
              </w:numPr>
              <w:rPr>
                <w:rFonts w:asciiTheme="minorHAnsi" w:eastAsiaTheme="minorEastAsia" w:hAnsiTheme="minorHAnsi" w:cstheme="minorBidi"/>
                <w:lang w:eastAsia="en-AU"/>
              </w:rPr>
            </w:pPr>
            <w:r w:rsidRPr="00D818D4">
              <w:rPr>
                <w:rFonts w:asciiTheme="minorHAnsi" w:eastAsiaTheme="minorEastAsia" w:hAnsiTheme="minorHAnsi" w:cstheme="minorBidi"/>
                <w:lang w:eastAsia="en-AU"/>
              </w:rPr>
              <w:t>Delivering outcomes within a highly complex and layered regulatory environment, where powers and activities are constitutionally contested. </w:t>
            </w:r>
          </w:p>
          <w:p w14:paraId="5F924D35" w14:textId="77777777" w:rsidR="008D23D0" w:rsidRPr="00D818D4" w:rsidRDefault="008D23D0" w:rsidP="00FA2B54">
            <w:pPr>
              <w:numPr>
                <w:ilvl w:val="0"/>
                <w:numId w:val="16"/>
              </w:numPr>
              <w:rPr>
                <w:rFonts w:asciiTheme="minorHAnsi" w:eastAsiaTheme="minorEastAsia" w:hAnsiTheme="minorHAnsi" w:cstheme="minorBidi"/>
                <w:lang w:eastAsia="en-AU"/>
              </w:rPr>
            </w:pPr>
            <w:r w:rsidRPr="00D818D4">
              <w:rPr>
                <w:rFonts w:asciiTheme="minorHAnsi" w:eastAsiaTheme="minorEastAsia" w:hAnsiTheme="minorHAnsi" w:cstheme="minorBidi"/>
                <w:lang w:eastAsia="en-AU"/>
              </w:rPr>
              <w:t>Interpreting and applying highly complex legislation and scope in the Water Act, Basin Plan, Water Resource Plans and intergovernmental agreements. </w:t>
            </w:r>
          </w:p>
        </w:tc>
      </w:tr>
      <w:tr w:rsidR="008D23D0" w:rsidRPr="00D818D4" w14:paraId="09446C83" w14:textId="77777777" w:rsidTr="00640E57">
        <w:trPr>
          <w:trHeight w:val="300"/>
        </w:trPr>
        <w:tc>
          <w:tcPr>
            <w:tcW w:w="2552" w:type="dxa"/>
            <w:tcBorders>
              <w:top w:val="single" w:sz="6" w:space="0" w:color="auto"/>
              <w:left w:val="nil"/>
              <w:bottom w:val="single" w:sz="6" w:space="0" w:color="BCBEC0"/>
              <w:right w:val="nil"/>
            </w:tcBorders>
            <w:hideMark/>
          </w:tcPr>
          <w:p w14:paraId="09A2656F" w14:textId="77777777" w:rsidR="008D23D0" w:rsidRPr="00D818D4" w:rsidRDefault="008D23D0" w:rsidP="00640E57">
            <w:pPr>
              <w:rPr>
                <w:rFonts w:asciiTheme="minorHAnsi" w:eastAsiaTheme="minorEastAsia" w:hAnsiTheme="minorHAnsi" w:cstheme="minorBidi"/>
                <w:lang w:eastAsia="en-AU"/>
              </w:rPr>
            </w:pPr>
            <w:r w:rsidRPr="00D818D4">
              <w:rPr>
                <w:rFonts w:asciiTheme="minorHAnsi" w:eastAsiaTheme="minorEastAsia" w:hAnsiTheme="minorHAnsi" w:cstheme="minorBidi"/>
                <w:lang w:eastAsia="en-AU"/>
              </w:rPr>
              <w:t>All Staff </w:t>
            </w:r>
          </w:p>
        </w:tc>
        <w:tc>
          <w:tcPr>
            <w:tcW w:w="7087" w:type="dxa"/>
            <w:tcBorders>
              <w:top w:val="single" w:sz="6" w:space="0" w:color="auto"/>
              <w:left w:val="nil"/>
              <w:bottom w:val="single" w:sz="6" w:space="0" w:color="BCBEC0"/>
              <w:right w:val="nil"/>
            </w:tcBorders>
            <w:hideMark/>
          </w:tcPr>
          <w:p w14:paraId="361A109E" w14:textId="77777777" w:rsidR="008D23D0" w:rsidRPr="00D818D4" w:rsidRDefault="008D23D0" w:rsidP="00FA2B54">
            <w:pPr>
              <w:numPr>
                <w:ilvl w:val="0"/>
                <w:numId w:val="17"/>
              </w:numPr>
              <w:rPr>
                <w:rFonts w:asciiTheme="minorHAnsi" w:eastAsiaTheme="minorEastAsia" w:hAnsiTheme="minorHAnsi" w:cstheme="minorBidi"/>
                <w:lang w:eastAsia="en-AU"/>
              </w:rPr>
            </w:pPr>
            <w:r w:rsidRPr="00D818D4">
              <w:rPr>
                <w:rFonts w:asciiTheme="minorHAnsi" w:eastAsiaTheme="minorEastAsia" w:hAnsiTheme="minorHAnsi" w:cstheme="minorBidi"/>
                <w:lang w:eastAsia="en-AU"/>
              </w:rPr>
              <w:t>Lead a culture of integrity, accountability and transparency through decisions, behaviour and systems. </w:t>
            </w:r>
          </w:p>
          <w:p w14:paraId="20FC4734" w14:textId="77777777" w:rsidR="008D23D0" w:rsidRPr="00D818D4" w:rsidRDefault="008D23D0" w:rsidP="00FA2B54">
            <w:pPr>
              <w:numPr>
                <w:ilvl w:val="0"/>
                <w:numId w:val="18"/>
              </w:numPr>
              <w:rPr>
                <w:rFonts w:asciiTheme="minorHAnsi" w:eastAsiaTheme="minorEastAsia" w:hAnsiTheme="minorHAnsi" w:cstheme="minorBidi"/>
                <w:lang w:eastAsia="en-AU"/>
              </w:rPr>
            </w:pPr>
            <w:r w:rsidRPr="00D818D4">
              <w:rPr>
                <w:rFonts w:asciiTheme="minorHAnsi" w:eastAsiaTheme="minorEastAsia" w:hAnsiTheme="minorHAnsi" w:cstheme="minorBidi"/>
                <w:lang w:eastAsia="en-AU"/>
              </w:rPr>
              <w:lastRenderedPageBreak/>
              <w:t>Provide information, direction, advice, development and guidance to support organisational performance. </w:t>
            </w:r>
          </w:p>
        </w:tc>
      </w:tr>
      <w:tr w:rsidR="008D23D0" w:rsidRPr="00D818D4" w14:paraId="491D0989" w14:textId="77777777" w:rsidTr="00640E57">
        <w:trPr>
          <w:trHeight w:val="300"/>
        </w:trPr>
        <w:tc>
          <w:tcPr>
            <w:tcW w:w="2552" w:type="dxa"/>
            <w:tcBorders>
              <w:top w:val="single" w:sz="6" w:space="0" w:color="BCBEC0"/>
              <w:left w:val="nil"/>
              <w:bottom w:val="single" w:sz="6" w:space="0" w:color="BCBEC0"/>
              <w:right w:val="nil"/>
            </w:tcBorders>
            <w:shd w:val="clear" w:color="auto" w:fill="BCBEC0"/>
            <w:hideMark/>
          </w:tcPr>
          <w:p w14:paraId="2103902B" w14:textId="77777777" w:rsidR="008D23D0" w:rsidRPr="00D818D4" w:rsidRDefault="008D23D0" w:rsidP="00640E57">
            <w:pPr>
              <w:rPr>
                <w:rFonts w:asciiTheme="minorHAnsi" w:eastAsiaTheme="minorEastAsia" w:hAnsiTheme="minorHAnsi" w:cstheme="minorBidi"/>
                <w:lang w:eastAsia="en-AU"/>
              </w:rPr>
            </w:pPr>
            <w:r w:rsidRPr="00D818D4">
              <w:rPr>
                <w:rFonts w:asciiTheme="minorHAnsi" w:eastAsiaTheme="minorEastAsia" w:hAnsiTheme="minorHAnsi" w:cstheme="minorBidi"/>
                <w:b/>
                <w:bCs/>
                <w:lang w:eastAsia="en-AU"/>
              </w:rPr>
              <w:lastRenderedPageBreak/>
              <w:t>External</w:t>
            </w:r>
            <w:r w:rsidRPr="00D818D4">
              <w:rPr>
                <w:rFonts w:asciiTheme="minorHAnsi" w:eastAsiaTheme="minorEastAsia" w:hAnsiTheme="minorHAnsi" w:cstheme="minorBidi"/>
                <w:lang w:eastAsia="en-AU"/>
              </w:rPr>
              <w:t> </w:t>
            </w:r>
          </w:p>
        </w:tc>
        <w:tc>
          <w:tcPr>
            <w:tcW w:w="7087" w:type="dxa"/>
            <w:tcBorders>
              <w:top w:val="single" w:sz="6" w:space="0" w:color="BCBEC0"/>
              <w:left w:val="nil"/>
              <w:bottom w:val="single" w:sz="6" w:space="0" w:color="BCBEC0"/>
              <w:right w:val="nil"/>
            </w:tcBorders>
            <w:shd w:val="clear" w:color="auto" w:fill="BCBEC0"/>
            <w:hideMark/>
          </w:tcPr>
          <w:p w14:paraId="20BE8C67" w14:textId="77777777" w:rsidR="008D23D0" w:rsidRPr="00D818D4" w:rsidRDefault="008D23D0" w:rsidP="00640E57">
            <w:pPr>
              <w:rPr>
                <w:rFonts w:asciiTheme="minorHAnsi" w:eastAsiaTheme="minorEastAsia" w:hAnsiTheme="minorHAnsi" w:cstheme="minorBidi"/>
                <w:lang w:eastAsia="en-AU"/>
              </w:rPr>
            </w:pPr>
            <w:r w:rsidRPr="00D818D4">
              <w:rPr>
                <w:rFonts w:asciiTheme="minorHAnsi" w:eastAsiaTheme="minorEastAsia" w:hAnsiTheme="minorHAnsi" w:cstheme="minorBidi"/>
                <w:lang w:eastAsia="en-AU"/>
              </w:rPr>
              <w:t> </w:t>
            </w:r>
          </w:p>
        </w:tc>
      </w:tr>
      <w:tr w:rsidR="008D23D0" w:rsidRPr="00D818D4" w14:paraId="6FE8E0FF" w14:textId="77777777" w:rsidTr="00640E57">
        <w:trPr>
          <w:trHeight w:val="300"/>
        </w:trPr>
        <w:tc>
          <w:tcPr>
            <w:tcW w:w="2552" w:type="dxa"/>
            <w:tcBorders>
              <w:top w:val="single" w:sz="6" w:space="0" w:color="auto"/>
              <w:left w:val="nil"/>
              <w:bottom w:val="single" w:sz="6" w:space="0" w:color="auto"/>
              <w:right w:val="nil"/>
            </w:tcBorders>
            <w:hideMark/>
          </w:tcPr>
          <w:p w14:paraId="7A03967F" w14:textId="77777777" w:rsidR="008D23D0" w:rsidRPr="00D818D4" w:rsidRDefault="008D23D0" w:rsidP="00640E57">
            <w:pPr>
              <w:rPr>
                <w:rFonts w:asciiTheme="minorHAnsi" w:eastAsiaTheme="minorEastAsia" w:hAnsiTheme="minorHAnsi" w:cstheme="minorBidi"/>
                <w:lang w:eastAsia="en-AU"/>
              </w:rPr>
            </w:pPr>
            <w:r w:rsidRPr="00D818D4">
              <w:rPr>
                <w:rFonts w:asciiTheme="minorHAnsi" w:eastAsiaTheme="minorEastAsia" w:hAnsiTheme="minorHAnsi" w:cstheme="minorBidi"/>
                <w:lang w:eastAsia="en-AU"/>
              </w:rPr>
              <w:t>Parliament </w:t>
            </w:r>
          </w:p>
        </w:tc>
        <w:tc>
          <w:tcPr>
            <w:tcW w:w="7087" w:type="dxa"/>
            <w:tcBorders>
              <w:top w:val="single" w:sz="6" w:space="0" w:color="auto"/>
              <w:left w:val="nil"/>
              <w:bottom w:val="single" w:sz="6" w:space="0" w:color="auto"/>
              <w:right w:val="nil"/>
            </w:tcBorders>
            <w:hideMark/>
          </w:tcPr>
          <w:p w14:paraId="76B17C25" w14:textId="77777777" w:rsidR="008D23D0" w:rsidRPr="00D818D4" w:rsidRDefault="008D23D0" w:rsidP="00FA2B54">
            <w:pPr>
              <w:numPr>
                <w:ilvl w:val="0"/>
                <w:numId w:val="19"/>
              </w:numPr>
              <w:rPr>
                <w:rFonts w:asciiTheme="minorHAnsi" w:eastAsiaTheme="minorEastAsia" w:hAnsiTheme="minorHAnsi" w:cstheme="minorBidi"/>
                <w:lang w:eastAsia="en-AU"/>
              </w:rPr>
            </w:pPr>
            <w:r w:rsidRPr="00D818D4">
              <w:rPr>
                <w:rFonts w:asciiTheme="minorHAnsi" w:eastAsiaTheme="minorEastAsia" w:hAnsiTheme="minorHAnsi" w:cstheme="minorBidi"/>
                <w:lang w:eastAsia="en-AU"/>
              </w:rPr>
              <w:t>Accountable to the Parliament in support of the independent statutory role of the Inspector-General. </w:t>
            </w:r>
          </w:p>
          <w:p w14:paraId="11F49AF2" w14:textId="77777777" w:rsidR="008D23D0" w:rsidRPr="00D818D4" w:rsidRDefault="008D23D0" w:rsidP="00FA2B54">
            <w:pPr>
              <w:numPr>
                <w:ilvl w:val="0"/>
                <w:numId w:val="20"/>
              </w:numPr>
              <w:rPr>
                <w:rFonts w:asciiTheme="minorHAnsi" w:eastAsiaTheme="minorEastAsia" w:hAnsiTheme="minorHAnsi" w:cstheme="minorBidi"/>
                <w:lang w:eastAsia="en-AU"/>
              </w:rPr>
            </w:pPr>
            <w:r w:rsidRPr="00D818D4">
              <w:rPr>
                <w:rFonts w:asciiTheme="minorHAnsi" w:eastAsiaTheme="minorEastAsia" w:hAnsiTheme="minorHAnsi" w:cstheme="minorBidi"/>
                <w:lang w:eastAsia="en-AU"/>
              </w:rPr>
              <w:t>Appear before Parliamentary Committees, including senate estimates. </w:t>
            </w:r>
          </w:p>
        </w:tc>
      </w:tr>
      <w:tr w:rsidR="008D23D0" w:rsidRPr="00D818D4" w14:paraId="6810AFF1" w14:textId="77777777" w:rsidTr="00640E57">
        <w:trPr>
          <w:trHeight w:val="300"/>
        </w:trPr>
        <w:tc>
          <w:tcPr>
            <w:tcW w:w="2552" w:type="dxa"/>
            <w:tcBorders>
              <w:top w:val="single" w:sz="6" w:space="0" w:color="auto"/>
              <w:left w:val="nil"/>
              <w:bottom w:val="single" w:sz="6" w:space="0" w:color="auto"/>
              <w:right w:val="nil"/>
            </w:tcBorders>
            <w:hideMark/>
          </w:tcPr>
          <w:p w14:paraId="540C817C" w14:textId="77777777" w:rsidR="008D23D0" w:rsidRPr="00D818D4" w:rsidRDefault="008D23D0" w:rsidP="00640E57">
            <w:pPr>
              <w:rPr>
                <w:rFonts w:asciiTheme="minorHAnsi" w:eastAsiaTheme="minorEastAsia" w:hAnsiTheme="minorHAnsi" w:cstheme="minorBidi"/>
                <w:lang w:eastAsia="en-AU"/>
              </w:rPr>
            </w:pPr>
            <w:r w:rsidRPr="00D818D4">
              <w:rPr>
                <w:rFonts w:asciiTheme="minorHAnsi" w:eastAsiaTheme="minorEastAsia" w:hAnsiTheme="minorHAnsi" w:cstheme="minorBidi"/>
                <w:lang w:eastAsia="en-AU"/>
              </w:rPr>
              <w:t>Government </w:t>
            </w:r>
          </w:p>
        </w:tc>
        <w:tc>
          <w:tcPr>
            <w:tcW w:w="7087" w:type="dxa"/>
            <w:tcBorders>
              <w:top w:val="single" w:sz="6" w:space="0" w:color="auto"/>
              <w:left w:val="nil"/>
              <w:bottom w:val="single" w:sz="6" w:space="0" w:color="auto"/>
              <w:right w:val="nil"/>
            </w:tcBorders>
            <w:hideMark/>
          </w:tcPr>
          <w:p w14:paraId="7ED04CC8" w14:textId="77777777" w:rsidR="008D23D0" w:rsidRPr="00D818D4" w:rsidRDefault="008D23D0" w:rsidP="00FA2B54">
            <w:pPr>
              <w:numPr>
                <w:ilvl w:val="0"/>
                <w:numId w:val="21"/>
              </w:numPr>
              <w:rPr>
                <w:rFonts w:asciiTheme="minorHAnsi" w:eastAsiaTheme="minorEastAsia" w:hAnsiTheme="minorHAnsi" w:cstheme="minorBidi"/>
                <w:lang w:eastAsia="en-AU"/>
              </w:rPr>
            </w:pPr>
            <w:r w:rsidRPr="00D818D4">
              <w:rPr>
                <w:rFonts w:asciiTheme="minorHAnsi" w:eastAsiaTheme="minorEastAsia" w:hAnsiTheme="minorHAnsi" w:cstheme="minorBidi"/>
                <w:lang w:eastAsia="en-AU"/>
              </w:rPr>
              <w:t>Engage with Commonwealth and state governments. </w:t>
            </w:r>
          </w:p>
          <w:p w14:paraId="181E9396" w14:textId="77777777" w:rsidR="008D23D0" w:rsidRPr="00D818D4" w:rsidRDefault="008D23D0" w:rsidP="00FA2B54">
            <w:pPr>
              <w:numPr>
                <w:ilvl w:val="0"/>
                <w:numId w:val="22"/>
              </w:numPr>
              <w:rPr>
                <w:rFonts w:asciiTheme="minorHAnsi" w:eastAsiaTheme="minorEastAsia" w:hAnsiTheme="minorHAnsi" w:cstheme="minorBidi"/>
                <w:lang w:eastAsia="en-AU"/>
              </w:rPr>
            </w:pPr>
            <w:r w:rsidRPr="00D818D4">
              <w:rPr>
                <w:rFonts w:asciiTheme="minorHAnsi" w:eastAsiaTheme="minorEastAsia" w:hAnsiTheme="minorHAnsi" w:cstheme="minorBidi"/>
                <w:lang w:eastAsia="en-AU"/>
              </w:rPr>
              <w:t>Provide advice to Ministers on matters of performance in the Murray-Darling Basin. </w:t>
            </w:r>
          </w:p>
        </w:tc>
      </w:tr>
      <w:tr w:rsidR="008D23D0" w:rsidRPr="00D818D4" w14:paraId="5E9AAD70" w14:textId="77777777" w:rsidTr="00640E57">
        <w:trPr>
          <w:trHeight w:val="300"/>
        </w:trPr>
        <w:tc>
          <w:tcPr>
            <w:tcW w:w="2552" w:type="dxa"/>
            <w:tcBorders>
              <w:top w:val="single" w:sz="6" w:space="0" w:color="auto"/>
              <w:left w:val="nil"/>
              <w:bottom w:val="single" w:sz="6" w:space="0" w:color="auto"/>
              <w:right w:val="nil"/>
            </w:tcBorders>
            <w:hideMark/>
          </w:tcPr>
          <w:p w14:paraId="633A9135" w14:textId="77777777" w:rsidR="008D23D0" w:rsidRPr="00D818D4" w:rsidRDefault="008D23D0" w:rsidP="00640E57">
            <w:pPr>
              <w:rPr>
                <w:rFonts w:asciiTheme="minorHAnsi" w:eastAsiaTheme="minorEastAsia" w:hAnsiTheme="minorHAnsi" w:cstheme="minorBidi"/>
                <w:lang w:eastAsia="en-AU"/>
              </w:rPr>
            </w:pPr>
            <w:r w:rsidRPr="00D818D4">
              <w:rPr>
                <w:rFonts w:asciiTheme="minorHAnsi" w:eastAsiaTheme="minorEastAsia" w:hAnsiTheme="minorHAnsi" w:cstheme="minorBidi"/>
                <w:lang w:eastAsia="en-AU"/>
              </w:rPr>
              <w:t>Elected members of parliament </w:t>
            </w:r>
          </w:p>
        </w:tc>
        <w:tc>
          <w:tcPr>
            <w:tcW w:w="7087" w:type="dxa"/>
            <w:tcBorders>
              <w:top w:val="single" w:sz="6" w:space="0" w:color="auto"/>
              <w:left w:val="nil"/>
              <w:bottom w:val="single" w:sz="6" w:space="0" w:color="auto"/>
              <w:right w:val="nil"/>
            </w:tcBorders>
            <w:hideMark/>
          </w:tcPr>
          <w:p w14:paraId="58E1843B" w14:textId="77777777" w:rsidR="008D23D0" w:rsidRPr="00D818D4" w:rsidRDefault="008D23D0" w:rsidP="00FA2B54">
            <w:pPr>
              <w:numPr>
                <w:ilvl w:val="0"/>
                <w:numId w:val="23"/>
              </w:numPr>
              <w:rPr>
                <w:rFonts w:asciiTheme="minorHAnsi" w:eastAsiaTheme="minorEastAsia" w:hAnsiTheme="minorHAnsi" w:cstheme="minorBidi"/>
                <w:lang w:eastAsia="en-AU"/>
              </w:rPr>
            </w:pPr>
            <w:r w:rsidRPr="00D818D4">
              <w:rPr>
                <w:rFonts w:asciiTheme="minorHAnsi" w:eastAsiaTheme="minorEastAsia" w:hAnsiTheme="minorHAnsi" w:cstheme="minorBidi"/>
                <w:lang w:eastAsia="en-AU"/>
              </w:rPr>
              <w:t>Engage with elected officials across the Murray-Darling Basin and across three tiers of government. </w:t>
            </w:r>
          </w:p>
        </w:tc>
      </w:tr>
      <w:tr w:rsidR="008D23D0" w:rsidRPr="00D818D4" w14:paraId="318EA581" w14:textId="77777777" w:rsidTr="00640E57">
        <w:trPr>
          <w:trHeight w:val="300"/>
        </w:trPr>
        <w:tc>
          <w:tcPr>
            <w:tcW w:w="2552" w:type="dxa"/>
            <w:tcBorders>
              <w:top w:val="single" w:sz="6" w:space="0" w:color="auto"/>
              <w:left w:val="nil"/>
              <w:bottom w:val="single" w:sz="6" w:space="0" w:color="auto"/>
              <w:right w:val="nil"/>
            </w:tcBorders>
            <w:hideMark/>
          </w:tcPr>
          <w:p w14:paraId="4355D9CF" w14:textId="77777777" w:rsidR="008D23D0" w:rsidRPr="00D818D4" w:rsidRDefault="008D23D0" w:rsidP="00640E57">
            <w:pPr>
              <w:rPr>
                <w:rFonts w:asciiTheme="minorHAnsi" w:eastAsiaTheme="minorEastAsia" w:hAnsiTheme="minorHAnsi" w:cstheme="minorBidi"/>
                <w:lang w:eastAsia="en-AU"/>
              </w:rPr>
            </w:pPr>
            <w:r w:rsidRPr="00D818D4">
              <w:rPr>
                <w:rFonts w:asciiTheme="minorHAnsi" w:eastAsiaTheme="minorEastAsia" w:hAnsiTheme="minorHAnsi" w:cstheme="minorBidi"/>
                <w:lang w:eastAsia="en-AU"/>
              </w:rPr>
              <w:t>State and Commonwealth water regulators (Qld, NSW, ACT, Vic, SA, MDBA, BoM, ACCC) </w:t>
            </w:r>
          </w:p>
        </w:tc>
        <w:tc>
          <w:tcPr>
            <w:tcW w:w="7087" w:type="dxa"/>
            <w:tcBorders>
              <w:top w:val="single" w:sz="6" w:space="0" w:color="auto"/>
              <w:left w:val="nil"/>
              <w:bottom w:val="single" w:sz="6" w:space="0" w:color="auto"/>
              <w:right w:val="nil"/>
            </w:tcBorders>
            <w:hideMark/>
          </w:tcPr>
          <w:p w14:paraId="4F91AF64" w14:textId="77777777" w:rsidR="008D23D0" w:rsidRPr="00D818D4" w:rsidRDefault="008D23D0" w:rsidP="00FA2B54">
            <w:pPr>
              <w:numPr>
                <w:ilvl w:val="0"/>
                <w:numId w:val="24"/>
              </w:numPr>
              <w:rPr>
                <w:rFonts w:asciiTheme="minorHAnsi" w:eastAsiaTheme="minorEastAsia" w:hAnsiTheme="minorHAnsi" w:cstheme="minorBidi"/>
                <w:lang w:eastAsia="en-AU"/>
              </w:rPr>
            </w:pPr>
            <w:r w:rsidRPr="00D818D4">
              <w:rPr>
                <w:rFonts w:asciiTheme="minorHAnsi" w:eastAsiaTheme="minorEastAsia" w:hAnsiTheme="minorHAnsi" w:cstheme="minorBidi"/>
                <w:lang w:eastAsia="en-AU"/>
              </w:rPr>
              <w:t>Promoting collaboration, consistency and continuous improvement in the way Basin water managers conduct their work and work together. </w:t>
            </w:r>
          </w:p>
          <w:p w14:paraId="23027D53" w14:textId="77777777" w:rsidR="008D23D0" w:rsidRPr="00D818D4" w:rsidRDefault="008D23D0" w:rsidP="00FA2B54">
            <w:pPr>
              <w:numPr>
                <w:ilvl w:val="0"/>
                <w:numId w:val="25"/>
              </w:numPr>
              <w:rPr>
                <w:rFonts w:asciiTheme="minorHAnsi" w:eastAsiaTheme="minorEastAsia" w:hAnsiTheme="minorHAnsi" w:cstheme="minorBidi"/>
                <w:lang w:eastAsia="en-AU"/>
              </w:rPr>
            </w:pPr>
            <w:r w:rsidRPr="00D818D4">
              <w:rPr>
                <w:rFonts w:asciiTheme="minorHAnsi" w:eastAsiaTheme="minorEastAsia" w:hAnsiTheme="minorHAnsi" w:cstheme="minorBidi"/>
                <w:lang w:eastAsia="en-AU"/>
              </w:rPr>
              <w:t>Improved standards with more consistent and comparable Basin-wide information on performance </w:t>
            </w:r>
          </w:p>
        </w:tc>
      </w:tr>
      <w:tr w:rsidR="008D23D0" w:rsidRPr="00D818D4" w14:paraId="48A726FE" w14:textId="77777777" w:rsidTr="00640E57">
        <w:trPr>
          <w:trHeight w:val="300"/>
        </w:trPr>
        <w:tc>
          <w:tcPr>
            <w:tcW w:w="2552" w:type="dxa"/>
            <w:tcBorders>
              <w:top w:val="single" w:sz="6" w:space="0" w:color="auto"/>
              <w:left w:val="nil"/>
              <w:bottom w:val="single" w:sz="6" w:space="0" w:color="auto"/>
              <w:right w:val="nil"/>
            </w:tcBorders>
            <w:hideMark/>
          </w:tcPr>
          <w:p w14:paraId="48702339" w14:textId="77777777" w:rsidR="008D23D0" w:rsidRPr="00D818D4" w:rsidRDefault="008D23D0" w:rsidP="00640E57">
            <w:pPr>
              <w:rPr>
                <w:rFonts w:asciiTheme="minorHAnsi" w:eastAsiaTheme="minorEastAsia" w:hAnsiTheme="minorHAnsi" w:cstheme="minorBidi"/>
                <w:lang w:eastAsia="en-AU"/>
              </w:rPr>
            </w:pPr>
            <w:r w:rsidRPr="00D818D4">
              <w:rPr>
                <w:rFonts w:asciiTheme="minorHAnsi" w:eastAsiaTheme="minorEastAsia" w:hAnsiTheme="minorHAnsi" w:cstheme="minorBidi"/>
                <w:lang w:eastAsia="en-AU"/>
              </w:rPr>
              <w:t>Water management agencies in the Murray-Darling Basin (policy agencies and river operators) </w:t>
            </w:r>
          </w:p>
        </w:tc>
        <w:tc>
          <w:tcPr>
            <w:tcW w:w="7087" w:type="dxa"/>
            <w:tcBorders>
              <w:top w:val="single" w:sz="6" w:space="0" w:color="auto"/>
              <w:left w:val="nil"/>
              <w:bottom w:val="single" w:sz="6" w:space="0" w:color="auto"/>
              <w:right w:val="nil"/>
            </w:tcBorders>
            <w:hideMark/>
          </w:tcPr>
          <w:p w14:paraId="110427FD" w14:textId="77777777" w:rsidR="008D23D0" w:rsidRPr="00D818D4" w:rsidRDefault="008D23D0" w:rsidP="00FA2B54">
            <w:pPr>
              <w:numPr>
                <w:ilvl w:val="0"/>
                <w:numId w:val="26"/>
              </w:numPr>
              <w:rPr>
                <w:rFonts w:asciiTheme="minorHAnsi" w:eastAsiaTheme="minorEastAsia" w:hAnsiTheme="minorHAnsi" w:cstheme="minorBidi"/>
                <w:lang w:eastAsia="en-AU"/>
              </w:rPr>
            </w:pPr>
            <w:r w:rsidRPr="00D818D4">
              <w:rPr>
                <w:rFonts w:asciiTheme="minorHAnsi" w:eastAsiaTheme="minorEastAsia" w:hAnsiTheme="minorHAnsi" w:cstheme="minorBidi"/>
                <w:lang w:eastAsia="en-AU"/>
              </w:rPr>
              <w:t>Lead the promotion of a strong performance focus. </w:t>
            </w:r>
          </w:p>
          <w:p w14:paraId="677EC610" w14:textId="77777777" w:rsidR="008D23D0" w:rsidRPr="00D818D4" w:rsidRDefault="008D23D0" w:rsidP="00FA2B54">
            <w:pPr>
              <w:numPr>
                <w:ilvl w:val="0"/>
                <w:numId w:val="27"/>
              </w:numPr>
              <w:rPr>
                <w:rFonts w:asciiTheme="minorHAnsi" w:eastAsiaTheme="minorEastAsia" w:hAnsiTheme="minorHAnsi" w:cstheme="minorBidi"/>
                <w:lang w:eastAsia="en-AU"/>
              </w:rPr>
            </w:pPr>
            <w:r w:rsidRPr="00D818D4">
              <w:rPr>
                <w:rFonts w:asciiTheme="minorHAnsi" w:eastAsiaTheme="minorEastAsia" w:hAnsiTheme="minorHAnsi" w:cstheme="minorBidi"/>
                <w:lang w:eastAsia="en-AU"/>
              </w:rPr>
              <w:t>An independent Basin-wide perspective to promote greater accountability, transparency and integrity. </w:t>
            </w:r>
          </w:p>
          <w:p w14:paraId="058133A6" w14:textId="77777777" w:rsidR="008D23D0" w:rsidRPr="00D818D4" w:rsidRDefault="008D23D0" w:rsidP="00FA2B54">
            <w:pPr>
              <w:numPr>
                <w:ilvl w:val="0"/>
                <w:numId w:val="28"/>
              </w:numPr>
              <w:rPr>
                <w:rFonts w:asciiTheme="minorHAnsi" w:eastAsiaTheme="minorEastAsia" w:hAnsiTheme="minorHAnsi" w:cstheme="minorBidi"/>
                <w:lang w:eastAsia="en-AU"/>
              </w:rPr>
            </w:pPr>
            <w:r w:rsidRPr="00D818D4">
              <w:rPr>
                <w:rFonts w:asciiTheme="minorHAnsi" w:eastAsiaTheme="minorEastAsia" w:hAnsiTheme="minorHAnsi" w:cstheme="minorBidi"/>
                <w:lang w:eastAsia="en-AU"/>
              </w:rPr>
              <w:t>A foundation for greater collaboration across the Basin, to share insights, best practice and barriers to Basin Plan implementation. </w:t>
            </w:r>
          </w:p>
        </w:tc>
      </w:tr>
      <w:tr w:rsidR="008D23D0" w:rsidRPr="00D818D4" w14:paraId="6CC739E9" w14:textId="77777777" w:rsidTr="00640E57">
        <w:trPr>
          <w:trHeight w:val="300"/>
        </w:trPr>
        <w:tc>
          <w:tcPr>
            <w:tcW w:w="2552" w:type="dxa"/>
            <w:tcBorders>
              <w:top w:val="single" w:sz="6" w:space="0" w:color="auto"/>
              <w:left w:val="nil"/>
              <w:bottom w:val="single" w:sz="6" w:space="0" w:color="auto"/>
              <w:right w:val="nil"/>
            </w:tcBorders>
            <w:hideMark/>
          </w:tcPr>
          <w:p w14:paraId="4F8FC73F" w14:textId="77777777" w:rsidR="008D23D0" w:rsidRPr="00D818D4" w:rsidRDefault="008D23D0" w:rsidP="00640E57">
            <w:pPr>
              <w:rPr>
                <w:rFonts w:asciiTheme="minorHAnsi" w:eastAsiaTheme="minorEastAsia" w:hAnsiTheme="minorHAnsi" w:cstheme="minorBidi"/>
                <w:lang w:eastAsia="en-AU"/>
              </w:rPr>
            </w:pPr>
            <w:r w:rsidRPr="00D818D4">
              <w:rPr>
                <w:rFonts w:asciiTheme="minorHAnsi" w:eastAsiaTheme="minorEastAsia" w:hAnsiTheme="minorHAnsi" w:cstheme="minorBidi"/>
                <w:lang w:eastAsia="en-AU"/>
              </w:rPr>
              <w:t>Community </w:t>
            </w:r>
          </w:p>
        </w:tc>
        <w:tc>
          <w:tcPr>
            <w:tcW w:w="7087" w:type="dxa"/>
            <w:tcBorders>
              <w:top w:val="single" w:sz="6" w:space="0" w:color="auto"/>
              <w:left w:val="nil"/>
              <w:bottom w:val="single" w:sz="6" w:space="0" w:color="auto"/>
              <w:right w:val="nil"/>
            </w:tcBorders>
            <w:hideMark/>
          </w:tcPr>
          <w:p w14:paraId="59DBA815" w14:textId="77777777" w:rsidR="008D23D0" w:rsidRPr="00D818D4" w:rsidRDefault="008D23D0" w:rsidP="00FA2B54">
            <w:pPr>
              <w:numPr>
                <w:ilvl w:val="0"/>
                <w:numId w:val="29"/>
              </w:numPr>
              <w:rPr>
                <w:rFonts w:asciiTheme="minorHAnsi" w:eastAsiaTheme="minorEastAsia" w:hAnsiTheme="minorHAnsi" w:cstheme="minorBidi"/>
                <w:lang w:eastAsia="en-AU"/>
              </w:rPr>
            </w:pPr>
            <w:r w:rsidRPr="00D818D4">
              <w:rPr>
                <w:rFonts w:asciiTheme="minorHAnsi" w:eastAsiaTheme="minorEastAsia" w:hAnsiTheme="minorHAnsi" w:cstheme="minorBidi"/>
                <w:lang w:eastAsia="en-AU"/>
              </w:rPr>
              <w:t>Provide the Australian community with visibility over the integrity of Basin water management. </w:t>
            </w:r>
          </w:p>
          <w:p w14:paraId="5ACC128E" w14:textId="77777777" w:rsidR="008D23D0" w:rsidRPr="00D818D4" w:rsidRDefault="008D23D0" w:rsidP="00FA2B54">
            <w:pPr>
              <w:numPr>
                <w:ilvl w:val="0"/>
                <w:numId w:val="30"/>
              </w:numPr>
              <w:rPr>
                <w:rFonts w:asciiTheme="minorHAnsi" w:eastAsiaTheme="minorEastAsia" w:hAnsiTheme="minorHAnsi" w:cstheme="minorBidi"/>
                <w:lang w:eastAsia="en-AU"/>
              </w:rPr>
            </w:pPr>
            <w:r w:rsidRPr="00D818D4">
              <w:rPr>
                <w:rFonts w:asciiTheme="minorHAnsi" w:eastAsiaTheme="minorEastAsia" w:hAnsiTheme="minorHAnsi" w:cstheme="minorBidi"/>
                <w:lang w:eastAsia="en-AU"/>
              </w:rPr>
              <w:t>Ensuring the Australian community can see and understand outcomes in Basin water management, understand the role of the Inspector-General, and be confident there is appropriate oversight of the integrity of Basin water management. </w:t>
            </w:r>
          </w:p>
          <w:p w14:paraId="61F0C520" w14:textId="77777777" w:rsidR="008D23D0" w:rsidRPr="00D818D4" w:rsidRDefault="008D23D0" w:rsidP="00FA2B54">
            <w:pPr>
              <w:numPr>
                <w:ilvl w:val="0"/>
                <w:numId w:val="31"/>
              </w:numPr>
              <w:rPr>
                <w:rFonts w:asciiTheme="minorHAnsi" w:eastAsiaTheme="minorEastAsia" w:hAnsiTheme="minorHAnsi" w:cstheme="minorBidi"/>
                <w:lang w:eastAsia="en-AU"/>
              </w:rPr>
            </w:pPr>
            <w:r w:rsidRPr="00D818D4">
              <w:rPr>
                <w:rFonts w:asciiTheme="minorHAnsi" w:eastAsiaTheme="minorEastAsia" w:hAnsiTheme="minorHAnsi" w:cstheme="minorBidi"/>
                <w:lang w:eastAsia="en-AU"/>
              </w:rPr>
              <w:t>Liaise, explain, and gain broad acceptance to support the Inspector-Generals achievement of regulatory objectives. </w:t>
            </w:r>
          </w:p>
        </w:tc>
      </w:tr>
      <w:tr w:rsidR="008D23D0" w:rsidRPr="00D818D4" w14:paraId="2869AD41" w14:textId="77777777" w:rsidTr="00640E57">
        <w:trPr>
          <w:trHeight w:val="300"/>
        </w:trPr>
        <w:tc>
          <w:tcPr>
            <w:tcW w:w="2552" w:type="dxa"/>
            <w:tcBorders>
              <w:top w:val="single" w:sz="6" w:space="0" w:color="auto"/>
              <w:left w:val="nil"/>
              <w:bottom w:val="single" w:sz="6" w:space="0" w:color="auto"/>
              <w:right w:val="nil"/>
            </w:tcBorders>
            <w:hideMark/>
          </w:tcPr>
          <w:p w14:paraId="32057EF4" w14:textId="77777777" w:rsidR="008D23D0" w:rsidRPr="00D818D4" w:rsidRDefault="008D23D0" w:rsidP="00640E57">
            <w:pPr>
              <w:rPr>
                <w:rFonts w:asciiTheme="minorHAnsi" w:eastAsiaTheme="minorEastAsia" w:hAnsiTheme="minorHAnsi" w:cstheme="minorBidi"/>
                <w:lang w:eastAsia="en-AU"/>
              </w:rPr>
            </w:pPr>
            <w:r w:rsidRPr="00D818D4">
              <w:rPr>
                <w:rFonts w:asciiTheme="minorHAnsi" w:eastAsiaTheme="minorEastAsia" w:hAnsiTheme="minorHAnsi" w:cstheme="minorBidi"/>
                <w:lang w:eastAsia="en-AU"/>
              </w:rPr>
              <w:t>Industry professionals/Consultants </w:t>
            </w:r>
          </w:p>
        </w:tc>
        <w:tc>
          <w:tcPr>
            <w:tcW w:w="7087" w:type="dxa"/>
            <w:tcBorders>
              <w:top w:val="single" w:sz="6" w:space="0" w:color="auto"/>
              <w:left w:val="nil"/>
              <w:bottom w:val="single" w:sz="6" w:space="0" w:color="auto"/>
              <w:right w:val="nil"/>
            </w:tcBorders>
            <w:hideMark/>
          </w:tcPr>
          <w:p w14:paraId="17E43248" w14:textId="77777777" w:rsidR="008D23D0" w:rsidRPr="00D818D4" w:rsidRDefault="008D23D0" w:rsidP="00FA2B54">
            <w:pPr>
              <w:numPr>
                <w:ilvl w:val="0"/>
                <w:numId w:val="32"/>
              </w:numPr>
              <w:rPr>
                <w:rFonts w:asciiTheme="minorHAnsi" w:eastAsiaTheme="minorEastAsia" w:hAnsiTheme="minorHAnsi" w:cstheme="minorBidi"/>
                <w:lang w:eastAsia="en-AU"/>
              </w:rPr>
            </w:pPr>
            <w:r w:rsidRPr="00D818D4">
              <w:rPr>
                <w:rFonts w:asciiTheme="minorHAnsi" w:eastAsiaTheme="minorEastAsia" w:hAnsiTheme="minorHAnsi" w:cstheme="minorBidi"/>
                <w:lang w:eastAsia="en-AU"/>
              </w:rPr>
              <w:t>Seek/maintain specialist knowledge/advice and collaborate on the implementation of organisational strategies, to keep abreast of best practice. </w:t>
            </w:r>
          </w:p>
        </w:tc>
      </w:tr>
    </w:tbl>
    <w:p w14:paraId="7B098972" w14:textId="44A2F6DB" w:rsidR="0073570B" w:rsidRDefault="0073570B" w:rsidP="002863BC">
      <w:pPr>
        <w:spacing w:before="240" w:after="120"/>
        <w:rPr>
          <w:rFonts w:asciiTheme="majorHAnsi" w:hAnsiTheme="majorHAnsi" w:cs="Aptos Display"/>
          <w:color w:val="197C7D"/>
          <w:sz w:val="28"/>
          <w:szCs w:val="28"/>
          <w:lang w:eastAsia="en-AU"/>
        </w:rPr>
      </w:pPr>
      <w:r w:rsidRPr="0073570B">
        <w:rPr>
          <w:rFonts w:asciiTheme="majorHAnsi" w:hAnsiTheme="majorHAnsi" w:cs="Aptos Display"/>
          <w:color w:val="197C7D"/>
          <w:sz w:val="28"/>
          <w:szCs w:val="28"/>
          <w:lang w:eastAsia="en-AU"/>
        </w:rPr>
        <w:t>Role dimensions</w:t>
      </w:r>
    </w:p>
    <w:p w14:paraId="3C4D49C1" w14:textId="77777777" w:rsidR="007A189C" w:rsidRPr="00FA2B54" w:rsidRDefault="007A189C" w:rsidP="002863BC">
      <w:pPr>
        <w:spacing w:before="240" w:after="120"/>
        <w:rPr>
          <w:rFonts w:asciiTheme="minorHAnsi" w:hAnsiTheme="minorHAnsi" w:cstheme="minorHAnsi"/>
          <w:b/>
          <w:bCs/>
          <w:lang w:eastAsia="en-AU"/>
        </w:rPr>
      </w:pPr>
      <w:r w:rsidRPr="00FA2B54">
        <w:rPr>
          <w:rFonts w:asciiTheme="minorHAnsi" w:hAnsiTheme="minorHAnsi" w:cstheme="minorHAnsi"/>
          <w:b/>
          <w:bCs/>
          <w:lang w:eastAsia="en-AU"/>
        </w:rPr>
        <w:t>Decision making</w:t>
      </w:r>
    </w:p>
    <w:p w14:paraId="7C1338AB" w14:textId="560B376D" w:rsidR="007A189C" w:rsidRPr="007A189C" w:rsidRDefault="007A189C" w:rsidP="00FA2B54">
      <w:pPr>
        <w:pStyle w:val="ListParagraph"/>
        <w:numPr>
          <w:ilvl w:val="0"/>
          <w:numId w:val="7"/>
        </w:numPr>
        <w:spacing w:before="240" w:after="120"/>
        <w:rPr>
          <w:rFonts w:asciiTheme="minorHAnsi" w:hAnsiTheme="minorHAnsi" w:cstheme="minorHAnsi"/>
          <w:lang w:eastAsia="en-AU"/>
        </w:rPr>
      </w:pPr>
      <w:r w:rsidRPr="007A189C">
        <w:rPr>
          <w:rFonts w:asciiTheme="minorHAnsi" w:hAnsiTheme="minorHAnsi" w:cstheme="minorHAnsi"/>
          <w:lang w:eastAsia="en-AU"/>
        </w:rPr>
        <w:t>Discharge the Inspector-General’s legislated functions under appropriate delegations.</w:t>
      </w:r>
    </w:p>
    <w:p w14:paraId="0871E3DF" w14:textId="7B430343" w:rsidR="007A189C" w:rsidRPr="007A189C" w:rsidRDefault="007A189C" w:rsidP="00FA2B54">
      <w:pPr>
        <w:pStyle w:val="ListParagraph"/>
        <w:numPr>
          <w:ilvl w:val="0"/>
          <w:numId w:val="7"/>
        </w:numPr>
        <w:spacing w:before="240" w:after="120"/>
        <w:rPr>
          <w:rFonts w:asciiTheme="minorHAnsi" w:hAnsiTheme="minorHAnsi" w:cstheme="minorHAnsi"/>
          <w:lang w:eastAsia="en-AU"/>
        </w:rPr>
      </w:pPr>
      <w:r w:rsidRPr="007A189C">
        <w:rPr>
          <w:rFonts w:asciiTheme="minorHAnsi" w:hAnsiTheme="minorHAnsi" w:cstheme="minorHAnsi"/>
          <w:lang w:eastAsia="en-AU"/>
        </w:rPr>
        <w:t>This role has autonomy to make decisions that are under their direct control, as directed by the executive/Inspector-General/Department.</w:t>
      </w:r>
    </w:p>
    <w:p w14:paraId="143F9D48" w14:textId="38C74687" w:rsidR="007A189C" w:rsidRPr="007A189C" w:rsidRDefault="007A189C" w:rsidP="00FA2B54">
      <w:pPr>
        <w:pStyle w:val="ListParagraph"/>
        <w:numPr>
          <w:ilvl w:val="0"/>
          <w:numId w:val="7"/>
        </w:numPr>
        <w:spacing w:before="240" w:after="120"/>
        <w:rPr>
          <w:rFonts w:asciiTheme="minorHAnsi" w:hAnsiTheme="minorHAnsi" w:cstheme="minorHAnsi"/>
          <w:lang w:eastAsia="en-AU"/>
        </w:rPr>
      </w:pPr>
      <w:r w:rsidRPr="007A189C">
        <w:rPr>
          <w:rFonts w:asciiTheme="minorHAnsi" w:hAnsiTheme="minorHAnsi" w:cstheme="minorHAnsi"/>
          <w:lang w:eastAsia="en-AU"/>
        </w:rPr>
        <w:t>Discharge the Inspector-General’s statutory powers under the Water Act through direction or delegation, including coercive powers to conduct audits and investigations.</w:t>
      </w:r>
    </w:p>
    <w:p w14:paraId="6781A0A1" w14:textId="2266B090" w:rsidR="007A189C" w:rsidRPr="007A189C" w:rsidRDefault="007A189C" w:rsidP="00FA2B54">
      <w:pPr>
        <w:pStyle w:val="ListParagraph"/>
        <w:numPr>
          <w:ilvl w:val="0"/>
          <w:numId w:val="7"/>
        </w:numPr>
        <w:spacing w:before="240" w:after="120"/>
        <w:rPr>
          <w:rFonts w:asciiTheme="minorHAnsi" w:hAnsiTheme="minorHAnsi" w:cstheme="minorHAnsi"/>
          <w:lang w:eastAsia="en-AU"/>
        </w:rPr>
      </w:pPr>
      <w:r w:rsidRPr="007A189C">
        <w:rPr>
          <w:rFonts w:asciiTheme="minorHAnsi" w:hAnsiTheme="minorHAnsi" w:cstheme="minorHAnsi"/>
          <w:lang w:eastAsia="en-AU"/>
        </w:rPr>
        <w:t>Refers to the Deputy Inspector-General for decisions:</w:t>
      </w:r>
    </w:p>
    <w:p w14:paraId="72FC39A5" w14:textId="5C6016B8" w:rsidR="007A189C" w:rsidRPr="000136B6" w:rsidRDefault="007A189C" w:rsidP="00FA2B54">
      <w:pPr>
        <w:pStyle w:val="ListParagraph"/>
        <w:numPr>
          <w:ilvl w:val="1"/>
          <w:numId w:val="7"/>
        </w:numPr>
        <w:spacing w:before="240" w:after="120"/>
        <w:rPr>
          <w:rFonts w:asciiTheme="minorHAnsi" w:hAnsiTheme="minorHAnsi" w:cstheme="minorHAnsi"/>
          <w:lang w:eastAsia="en-AU"/>
        </w:rPr>
      </w:pPr>
      <w:r w:rsidRPr="000136B6">
        <w:rPr>
          <w:rFonts w:asciiTheme="minorHAnsi" w:hAnsiTheme="minorHAnsi" w:cstheme="minorHAnsi"/>
          <w:lang w:eastAsia="en-AU"/>
        </w:rPr>
        <w:t>Beyond the compliance program which cannot be resolved peer-to-peer</w:t>
      </w:r>
    </w:p>
    <w:p w14:paraId="513C6421" w14:textId="4CAE79FC" w:rsidR="007A189C" w:rsidRPr="000136B6" w:rsidRDefault="007A189C" w:rsidP="00FA2B54">
      <w:pPr>
        <w:pStyle w:val="ListParagraph"/>
        <w:numPr>
          <w:ilvl w:val="1"/>
          <w:numId w:val="7"/>
        </w:numPr>
        <w:spacing w:before="240" w:after="120"/>
        <w:rPr>
          <w:rFonts w:asciiTheme="minorHAnsi" w:hAnsiTheme="minorHAnsi" w:cstheme="minorHAnsi"/>
          <w:lang w:eastAsia="en-AU"/>
        </w:rPr>
      </w:pPr>
      <w:r w:rsidRPr="000136B6">
        <w:rPr>
          <w:rFonts w:asciiTheme="minorHAnsi" w:hAnsiTheme="minorHAnsi" w:cstheme="minorHAnsi"/>
          <w:lang w:eastAsia="en-AU"/>
        </w:rPr>
        <w:t>Which have whole of agency or broader implications</w:t>
      </w:r>
    </w:p>
    <w:p w14:paraId="14DA2321" w14:textId="5F19B171" w:rsidR="007A189C" w:rsidRPr="000136B6" w:rsidRDefault="007A189C" w:rsidP="00FA2B54">
      <w:pPr>
        <w:pStyle w:val="ListParagraph"/>
        <w:numPr>
          <w:ilvl w:val="1"/>
          <w:numId w:val="7"/>
        </w:numPr>
        <w:spacing w:before="240" w:after="120"/>
        <w:rPr>
          <w:rFonts w:asciiTheme="minorHAnsi" w:hAnsiTheme="minorHAnsi" w:cstheme="minorHAnsi"/>
          <w:lang w:eastAsia="en-AU"/>
        </w:rPr>
      </w:pPr>
      <w:r w:rsidRPr="000136B6">
        <w:rPr>
          <w:rFonts w:asciiTheme="minorHAnsi" w:hAnsiTheme="minorHAnsi" w:cstheme="minorHAnsi"/>
          <w:lang w:eastAsia="en-AU"/>
        </w:rPr>
        <w:t>resulting in meaningful change to agreed outcomes or timeframes or are likely to escalate or create substantial or contentious precedent.</w:t>
      </w:r>
    </w:p>
    <w:p w14:paraId="0F825400" w14:textId="0498DFDC" w:rsidR="007A189C" w:rsidRPr="007A189C" w:rsidRDefault="007A189C" w:rsidP="00FA2B54">
      <w:pPr>
        <w:pStyle w:val="ListParagraph"/>
        <w:numPr>
          <w:ilvl w:val="0"/>
          <w:numId w:val="7"/>
        </w:numPr>
        <w:spacing w:before="240" w:after="120"/>
        <w:rPr>
          <w:rFonts w:asciiTheme="minorHAnsi" w:hAnsiTheme="minorHAnsi" w:cstheme="minorHAnsi"/>
          <w:lang w:eastAsia="en-AU"/>
        </w:rPr>
      </w:pPr>
      <w:r w:rsidRPr="007A189C">
        <w:rPr>
          <w:rFonts w:asciiTheme="minorHAnsi" w:hAnsiTheme="minorHAnsi" w:cstheme="minorHAnsi"/>
          <w:lang w:eastAsia="en-AU"/>
        </w:rPr>
        <w:t>This role is accountable for the delivery of compliance programs and the Inspector-General’s workplan on time and to an expected standard in terms of quality, deliverables, and outcomes.</w:t>
      </w:r>
    </w:p>
    <w:p w14:paraId="15DD4185" w14:textId="7EC100DA" w:rsidR="007A189C" w:rsidRPr="007A189C" w:rsidRDefault="007A189C" w:rsidP="00FA2B54">
      <w:pPr>
        <w:pStyle w:val="ListParagraph"/>
        <w:numPr>
          <w:ilvl w:val="0"/>
          <w:numId w:val="7"/>
        </w:numPr>
        <w:spacing w:before="240" w:after="120"/>
        <w:rPr>
          <w:rFonts w:asciiTheme="minorHAnsi" w:hAnsiTheme="minorHAnsi" w:cstheme="minorHAnsi"/>
          <w:lang w:eastAsia="en-AU"/>
        </w:rPr>
      </w:pPr>
      <w:r w:rsidRPr="007A189C">
        <w:rPr>
          <w:rFonts w:asciiTheme="minorHAnsi" w:hAnsiTheme="minorHAnsi" w:cstheme="minorHAnsi"/>
          <w:lang w:eastAsia="en-AU"/>
        </w:rPr>
        <w:t>Coordinates and supervises Directors’ workload within agreed work and project plans.</w:t>
      </w:r>
    </w:p>
    <w:p w14:paraId="642743A9" w14:textId="77777777" w:rsidR="007A189C" w:rsidRPr="007A189C" w:rsidRDefault="007A189C" w:rsidP="002863BC">
      <w:pPr>
        <w:spacing w:before="240" w:after="120"/>
        <w:rPr>
          <w:rFonts w:asciiTheme="minorHAnsi" w:hAnsiTheme="minorHAnsi" w:cstheme="minorHAnsi"/>
          <w:b/>
          <w:bCs/>
          <w:lang w:eastAsia="en-AU"/>
        </w:rPr>
      </w:pPr>
      <w:r w:rsidRPr="007A189C">
        <w:rPr>
          <w:rFonts w:asciiTheme="minorHAnsi" w:hAnsiTheme="minorHAnsi" w:cstheme="minorHAnsi"/>
          <w:b/>
          <w:bCs/>
          <w:lang w:eastAsia="en-AU"/>
        </w:rPr>
        <w:lastRenderedPageBreak/>
        <w:t>Direct reports</w:t>
      </w:r>
    </w:p>
    <w:p w14:paraId="515B9B03" w14:textId="77777777" w:rsidR="007A189C" w:rsidRPr="007A189C" w:rsidRDefault="007A189C" w:rsidP="002863BC">
      <w:pPr>
        <w:spacing w:before="240" w:after="120"/>
        <w:rPr>
          <w:rFonts w:asciiTheme="minorHAnsi" w:hAnsiTheme="minorHAnsi" w:cstheme="minorHAnsi"/>
          <w:lang w:eastAsia="en-AU"/>
        </w:rPr>
      </w:pPr>
      <w:r w:rsidRPr="007A189C">
        <w:rPr>
          <w:rFonts w:asciiTheme="minorHAnsi" w:hAnsiTheme="minorHAnsi" w:cstheme="minorHAnsi"/>
          <w:lang w:eastAsia="en-AU"/>
        </w:rPr>
        <w:t xml:space="preserve">Up to 7 direct reports depending on the Inspector-General’s current priority. Staffing levels supporting this role may change each year in accordance with the Inspector-Generals’ work planning. As an indication, </w:t>
      </w:r>
      <w:proofErr w:type="gramStart"/>
      <w:r w:rsidRPr="007A189C">
        <w:rPr>
          <w:rFonts w:asciiTheme="minorHAnsi" w:hAnsiTheme="minorHAnsi" w:cstheme="minorHAnsi"/>
          <w:lang w:eastAsia="en-AU"/>
        </w:rPr>
        <w:t>than</w:t>
      </w:r>
      <w:proofErr w:type="gramEnd"/>
      <w:r w:rsidRPr="007A189C">
        <w:rPr>
          <w:rFonts w:asciiTheme="minorHAnsi" w:hAnsiTheme="minorHAnsi" w:cstheme="minorHAnsi"/>
          <w:lang w:eastAsia="en-AU"/>
        </w:rPr>
        <w:t xml:space="preserve"> branch is generally up to 20 staff.</w:t>
      </w:r>
    </w:p>
    <w:p w14:paraId="42569C27" w14:textId="77777777" w:rsidR="007A189C" w:rsidRPr="007A189C" w:rsidRDefault="007A189C" w:rsidP="002863BC">
      <w:pPr>
        <w:spacing w:before="240" w:after="120"/>
        <w:rPr>
          <w:rFonts w:asciiTheme="minorHAnsi" w:hAnsiTheme="minorHAnsi" w:cstheme="minorHAnsi"/>
          <w:b/>
          <w:bCs/>
          <w:lang w:eastAsia="en-AU"/>
        </w:rPr>
      </w:pPr>
      <w:r w:rsidRPr="007A189C">
        <w:rPr>
          <w:rFonts w:asciiTheme="minorHAnsi" w:hAnsiTheme="minorHAnsi" w:cstheme="minorHAnsi"/>
          <w:b/>
          <w:bCs/>
          <w:lang w:eastAsia="en-AU"/>
        </w:rPr>
        <w:t>Budget/Expenditure</w:t>
      </w:r>
    </w:p>
    <w:p w14:paraId="1106641E" w14:textId="0FB16AC0" w:rsidR="00A30FD9" w:rsidRPr="00A30FD9" w:rsidRDefault="007A189C" w:rsidP="002863BC">
      <w:pPr>
        <w:spacing w:before="240" w:after="120"/>
        <w:rPr>
          <w:rFonts w:asciiTheme="minorHAnsi" w:hAnsiTheme="minorHAnsi" w:cstheme="minorHAnsi"/>
          <w:lang w:eastAsia="en-AU"/>
        </w:rPr>
      </w:pPr>
      <w:r w:rsidRPr="007A189C">
        <w:rPr>
          <w:rFonts w:asciiTheme="minorHAnsi" w:hAnsiTheme="minorHAnsi" w:cstheme="minorHAnsi"/>
          <w:lang w:eastAsia="en-AU"/>
        </w:rPr>
        <w:t>The role is responsible for management of a budget of under $10m/year. Budget is set in accordance with the Inspector-Generals’ work planning each year.</w:t>
      </w:r>
    </w:p>
    <w:p w14:paraId="783C573A" w14:textId="7BEA80BF" w:rsidR="0073570B" w:rsidRDefault="0073570B" w:rsidP="002863BC">
      <w:pPr>
        <w:spacing w:before="240" w:after="120"/>
        <w:rPr>
          <w:rFonts w:asciiTheme="majorHAnsi" w:hAnsiTheme="majorHAnsi" w:cs="Aptos Display"/>
          <w:color w:val="197C7D"/>
          <w:sz w:val="28"/>
          <w:szCs w:val="28"/>
          <w:lang w:eastAsia="en-AU"/>
        </w:rPr>
      </w:pPr>
      <w:r w:rsidRPr="0073570B">
        <w:rPr>
          <w:rFonts w:asciiTheme="majorHAnsi" w:hAnsiTheme="majorHAnsi" w:cs="Aptos Display"/>
          <w:color w:val="197C7D"/>
          <w:sz w:val="28"/>
          <w:szCs w:val="28"/>
          <w:lang w:eastAsia="en-AU"/>
        </w:rPr>
        <w:t>Work Health and Safety Obligations  </w:t>
      </w:r>
    </w:p>
    <w:p w14:paraId="6285BB98" w14:textId="77777777" w:rsidR="00AA5A2E" w:rsidRDefault="00AA5A2E" w:rsidP="002863BC">
      <w:pPr>
        <w:spacing w:before="200"/>
        <w:rPr>
          <w:rFonts w:asciiTheme="minorHAnsi" w:hAnsiTheme="minorHAnsi" w:cstheme="minorHAnsi"/>
          <w:lang w:eastAsia="en-AU"/>
        </w:rPr>
      </w:pPr>
      <w:r w:rsidRPr="00AA5A2E">
        <w:rPr>
          <w:rFonts w:asciiTheme="minorHAnsi" w:hAnsiTheme="minorHAnsi" w:cstheme="minorHAnsi"/>
          <w:lang w:eastAsia="en-AU"/>
        </w:rPr>
        <w:t>You have a duty to take reasonable care for your own health and safety whilst at work. You ensure your acts or omissions do not adversely affect the health and safety of other persons. You will comply with any reasonable instruction given to you to comply with the Work Health and Safety legislation.</w:t>
      </w:r>
    </w:p>
    <w:p w14:paraId="74D142A8" w14:textId="77777777" w:rsidR="00AA5A2E" w:rsidRDefault="00AA5A2E" w:rsidP="002863BC">
      <w:pPr>
        <w:autoSpaceDE w:val="0"/>
        <w:autoSpaceDN w:val="0"/>
        <w:rPr>
          <w:rFonts w:asciiTheme="minorHAnsi" w:hAnsiTheme="minorHAnsi" w:cstheme="minorHAnsi"/>
          <w:lang w:eastAsia="en-AU"/>
        </w:rPr>
      </w:pPr>
    </w:p>
    <w:p w14:paraId="3F7A9C7F" w14:textId="21A5E866" w:rsidR="00AA5A2E" w:rsidRPr="00AA5A2E" w:rsidRDefault="00AA5A2E" w:rsidP="002863BC">
      <w:pPr>
        <w:autoSpaceDE w:val="0"/>
        <w:autoSpaceDN w:val="0"/>
        <w:rPr>
          <w:rFonts w:asciiTheme="minorHAnsi" w:hAnsiTheme="minorHAnsi" w:cstheme="minorHAnsi"/>
          <w:lang w:eastAsia="en-AU"/>
        </w:rPr>
      </w:pPr>
      <w:r w:rsidRPr="00AA5A2E">
        <w:rPr>
          <w:rFonts w:asciiTheme="minorHAnsi" w:hAnsiTheme="minorHAnsi" w:cstheme="minorHAnsi"/>
          <w:lang w:eastAsia="en-AU"/>
        </w:rPr>
        <w:t>An Officer (EL 2-Secretary) makes and participates in making decisions that affect the whole or a substantial part of the department. Employees at the SES Band 2 and above classification are Officers under the Work Health and Safety Act 2011 (</w:t>
      </w:r>
      <w:proofErr w:type="spellStart"/>
      <w:r w:rsidRPr="00AA5A2E">
        <w:rPr>
          <w:rFonts w:asciiTheme="minorHAnsi" w:hAnsiTheme="minorHAnsi" w:cstheme="minorHAnsi"/>
          <w:lang w:eastAsia="en-AU"/>
        </w:rPr>
        <w:t>Cth</w:t>
      </w:r>
      <w:proofErr w:type="spellEnd"/>
      <w:r w:rsidRPr="00AA5A2E">
        <w:rPr>
          <w:rFonts w:asciiTheme="minorHAnsi" w:hAnsiTheme="minorHAnsi" w:cstheme="minorHAnsi"/>
          <w:lang w:eastAsia="en-AU"/>
        </w:rPr>
        <w:t>) with all EL 2 and above required to complete officer due diligence training. Officers have a duty to be proactive and continuously ensure that the department complies with relevant duties and obligations.</w:t>
      </w:r>
    </w:p>
    <w:p w14:paraId="5C96016C" w14:textId="6503C8FE" w:rsidR="00703A4D" w:rsidRPr="00703A4D" w:rsidRDefault="0026034E" w:rsidP="002863BC">
      <w:pPr>
        <w:spacing w:before="240" w:after="120"/>
        <w:rPr>
          <w:rFonts w:asciiTheme="majorHAnsi" w:hAnsiTheme="majorHAnsi" w:cs="Aptos Display"/>
          <w:b/>
          <w:color w:val="083A42"/>
          <w:sz w:val="32"/>
          <w:szCs w:val="32"/>
          <w:lang w:eastAsia="en-AU"/>
        </w:rPr>
      </w:pPr>
      <w:r w:rsidRPr="00703A4D">
        <w:rPr>
          <w:rFonts w:asciiTheme="majorHAnsi" w:hAnsiTheme="majorHAnsi" w:cs="Aptos Display"/>
          <w:b/>
          <w:color w:val="083A42"/>
          <w:sz w:val="32"/>
          <w:szCs w:val="32"/>
          <w:lang w:eastAsia="en-AU"/>
        </w:rPr>
        <w:t>What we are looking for</w:t>
      </w:r>
    </w:p>
    <w:p w14:paraId="0A117EEB" w14:textId="77777777" w:rsidR="00100648" w:rsidRPr="00F6798A" w:rsidRDefault="00100648" w:rsidP="002863BC">
      <w:pPr>
        <w:spacing w:before="240" w:after="240"/>
      </w:pPr>
      <w:r w:rsidRPr="4CCD1B2E">
        <w:rPr>
          <w:rFonts w:ascii="Calibri" w:eastAsia="Calibri" w:hAnsi="Calibri" w:cs="Calibri"/>
        </w:rPr>
        <w:t>The successful applicant must</w:t>
      </w:r>
      <w:r>
        <w:rPr>
          <w:rFonts w:ascii="Calibri" w:eastAsia="Calibri" w:hAnsi="Calibri" w:cs="Calibri"/>
        </w:rPr>
        <w:t xml:space="preserve"> be </w:t>
      </w:r>
      <w:r w:rsidRPr="00F6798A">
        <w:rPr>
          <w:rFonts w:ascii="Calibri" w:eastAsia="Calibri" w:hAnsi="Calibri" w:cs="Calibri"/>
        </w:rPr>
        <w:t>willing to travel in the Murray-Darling Basin according to the requirements of the role.</w:t>
      </w:r>
    </w:p>
    <w:p w14:paraId="2B040CEF" w14:textId="77777777" w:rsidR="003F4A8F" w:rsidRPr="004623D7" w:rsidRDefault="003F4A8F" w:rsidP="002863BC">
      <w:pPr>
        <w:rPr>
          <w:rFonts w:asciiTheme="minorHAnsi" w:eastAsiaTheme="minorEastAsia" w:hAnsiTheme="minorHAnsi" w:cstheme="minorBidi"/>
          <w:u w:val="single"/>
          <w:lang w:eastAsia="en-AU"/>
        </w:rPr>
      </w:pPr>
      <w:r w:rsidRPr="33D33B0F">
        <w:rPr>
          <w:rFonts w:asciiTheme="minorHAnsi" w:eastAsiaTheme="minorEastAsia" w:hAnsiTheme="minorHAnsi" w:cstheme="minorBidi"/>
          <w:b/>
          <w:bCs/>
          <w:u w:val="single"/>
          <w:lang w:eastAsia="en-AU"/>
        </w:rPr>
        <w:t>Knowledge and experience</w:t>
      </w:r>
    </w:p>
    <w:p w14:paraId="5570F32E" w14:textId="77777777" w:rsidR="003F4A8F" w:rsidRDefault="003F4A8F" w:rsidP="002863BC">
      <w:pPr>
        <w:rPr>
          <w:rFonts w:asciiTheme="minorHAnsi" w:eastAsiaTheme="minorEastAsia" w:hAnsiTheme="minorHAnsi" w:cstheme="minorBidi"/>
          <w:lang w:eastAsia="en-AU"/>
        </w:rPr>
      </w:pPr>
      <w:bookmarkStart w:id="1" w:name="_Hlk50016725"/>
      <w:r w:rsidRPr="33D33B0F">
        <w:rPr>
          <w:rFonts w:asciiTheme="minorHAnsi" w:eastAsiaTheme="minorEastAsia" w:hAnsiTheme="minorHAnsi" w:cstheme="minorBidi"/>
          <w:lang w:eastAsia="en-AU"/>
        </w:rPr>
        <w:t xml:space="preserve">To be successful for this role you will have the following knowledge and experience: </w:t>
      </w:r>
    </w:p>
    <w:bookmarkEnd w:id="1"/>
    <w:p w14:paraId="3C1B220B" w14:textId="77777777" w:rsidR="000165DE" w:rsidRPr="00C1453B" w:rsidRDefault="000165DE" w:rsidP="00FA2B54">
      <w:pPr>
        <w:pStyle w:val="ListParagraph"/>
        <w:numPr>
          <w:ilvl w:val="0"/>
          <w:numId w:val="33"/>
        </w:numPr>
        <w:spacing w:after="120"/>
        <w:ind w:left="714" w:hanging="357"/>
        <w:contextualSpacing w:val="0"/>
        <w:rPr>
          <w:rFonts w:asciiTheme="minorHAnsi" w:eastAsiaTheme="minorEastAsia" w:hAnsiTheme="minorHAnsi" w:cstheme="minorBidi"/>
          <w:lang w:eastAsia="en-AU"/>
        </w:rPr>
      </w:pPr>
      <w:r w:rsidRPr="00C1453B">
        <w:rPr>
          <w:rFonts w:asciiTheme="minorHAnsi" w:eastAsiaTheme="minorEastAsia" w:hAnsiTheme="minorHAnsi" w:cstheme="minorBidi"/>
          <w:lang w:eastAsia="en-AU"/>
        </w:rPr>
        <w:t>Senior executive and leadership experience.</w:t>
      </w:r>
    </w:p>
    <w:p w14:paraId="1AFD7B62" w14:textId="77777777" w:rsidR="00EF2D81" w:rsidRPr="00C1453B" w:rsidRDefault="00EF2D81" w:rsidP="00FA2B54">
      <w:pPr>
        <w:pStyle w:val="ListParagraph"/>
        <w:numPr>
          <w:ilvl w:val="0"/>
          <w:numId w:val="33"/>
        </w:numPr>
        <w:spacing w:before="120" w:after="120"/>
        <w:ind w:left="714" w:hanging="357"/>
        <w:contextualSpacing w:val="0"/>
        <w:jc w:val="both"/>
        <w:rPr>
          <w:rFonts w:asciiTheme="minorHAnsi" w:eastAsiaTheme="minorEastAsia" w:hAnsiTheme="minorHAnsi" w:cstheme="minorBidi"/>
          <w:lang w:eastAsia="en-AU"/>
        </w:rPr>
      </w:pPr>
      <w:r w:rsidRPr="00C1453B">
        <w:rPr>
          <w:rFonts w:asciiTheme="minorHAnsi" w:eastAsiaTheme="minorEastAsia" w:hAnsiTheme="minorHAnsi" w:cstheme="minorBidi"/>
          <w:lang w:eastAsia="en-AU"/>
        </w:rPr>
        <w:t xml:space="preserve">Deep knowledge of the </w:t>
      </w:r>
      <w:r w:rsidRPr="00C1453B">
        <w:rPr>
          <w:rFonts w:asciiTheme="minorHAnsi" w:eastAsiaTheme="minorEastAsia" w:hAnsiTheme="minorHAnsi" w:cstheme="minorBidi"/>
          <w:i/>
          <w:iCs/>
          <w:lang w:eastAsia="en-AU"/>
        </w:rPr>
        <w:t>Water Act 2007</w:t>
      </w:r>
      <w:r w:rsidRPr="00C1453B">
        <w:rPr>
          <w:rFonts w:asciiTheme="minorHAnsi" w:eastAsiaTheme="minorEastAsia" w:hAnsiTheme="minorHAnsi" w:cstheme="minorBidi"/>
          <w:lang w:eastAsia="en-AU"/>
        </w:rPr>
        <w:t xml:space="preserve">, </w:t>
      </w:r>
      <w:r w:rsidRPr="00C1453B">
        <w:rPr>
          <w:rFonts w:asciiTheme="minorHAnsi" w:eastAsiaTheme="minorEastAsia" w:hAnsiTheme="minorHAnsi" w:cstheme="minorBidi"/>
          <w:i/>
          <w:iCs/>
          <w:lang w:eastAsia="en-AU"/>
        </w:rPr>
        <w:t>Basin Plan 2012</w:t>
      </w:r>
      <w:r w:rsidRPr="00C1453B">
        <w:rPr>
          <w:rFonts w:asciiTheme="minorHAnsi" w:eastAsiaTheme="minorEastAsia" w:hAnsiTheme="minorHAnsi" w:cstheme="minorBidi"/>
          <w:lang w:eastAsia="en-AU"/>
        </w:rPr>
        <w:t>, and water resource plans, or the demonstrated ability to acquire.</w:t>
      </w:r>
    </w:p>
    <w:p w14:paraId="17F03931" w14:textId="77777777" w:rsidR="00F4520B" w:rsidRPr="00C1453B" w:rsidRDefault="00F4520B" w:rsidP="00FA2B54">
      <w:pPr>
        <w:pStyle w:val="ListParagraph"/>
        <w:numPr>
          <w:ilvl w:val="0"/>
          <w:numId w:val="33"/>
        </w:numPr>
        <w:rPr>
          <w:rFonts w:asciiTheme="minorHAnsi" w:eastAsiaTheme="minorEastAsia" w:hAnsiTheme="minorHAnsi" w:cstheme="minorBidi"/>
          <w:lang w:eastAsia="en-AU"/>
        </w:rPr>
      </w:pPr>
      <w:r w:rsidRPr="00C1453B">
        <w:rPr>
          <w:rFonts w:asciiTheme="minorHAnsi" w:eastAsiaTheme="minorEastAsia" w:hAnsiTheme="minorHAnsi" w:cstheme="minorBidi"/>
          <w:lang w:eastAsia="en-AU"/>
        </w:rPr>
        <w:t>Experience in providing authoritative advice and advocacy on regulatory investigations, preferably within Government.</w:t>
      </w:r>
    </w:p>
    <w:p w14:paraId="51C860C5" w14:textId="77777777" w:rsidR="001D1D2D" w:rsidRPr="00C1453B" w:rsidRDefault="001D1D2D" w:rsidP="00FA2B54">
      <w:pPr>
        <w:pStyle w:val="ListParagraph"/>
        <w:numPr>
          <w:ilvl w:val="0"/>
          <w:numId w:val="33"/>
        </w:numPr>
        <w:spacing w:before="120" w:after="120"/>
        <w:ind w:left="714" w:hanging="357"/>
        <w:contextualSpacing w:val="0"/>
        <w:jc w:val="both"/>
        <w:rPr>
          <w:rFonts w:asciiTheme="minorHAnsi" w:eastAsiaTheme="minorEastAsia" w:hAnsiTheme="minorHAnsi" w:cstheme="minorBidi"/>
          <w:lang w:eastAsia="en-AU"/>
        </w:rPr>
      </w:pPr>
      <w:r w:rsidRPr="00C1453B">
        <w:rPr>
          <w:rFonts w:asciiTheme="minorHAnsi" w:eastAsiaTheme="minorEastAsia" w:hAnsiTheme="minorHAnsi" w:cstheme="minorBidi"/>
          <w:lang w:eastAsia="en-AU"/>
        </w:rPr>
        <w:t>Demonstrated experience in the successful design, management and conduct of compliance work programs including audits, investigations, and compliance monitoring.</w:t>
      </w:r>
    </w:p>
    <w:p w14:paraId="5409E75B" w14:textId="3D57CB25" w:rsidR="00EF2D81" w:rsidRPr="00C1453B" w:rsidRDefault="00C1453B" w:rsidP="00FA2B54">
      <w:pPr>
        <w:pStyle w:val="ListParagraph"/>
        <w:numPr>
          <w:ilvl w:val="0"/>
          <w:numId w:val="33"/>
        </w:numPr>
        <w:spacing w:before="120" w:after="200"/>
        <w:ind w:left="714" w:hanging="357"/>
        <w:contextualSpacing w:val="0"/>
        <w:jc w:val="both"/>
        <w:rPr>
          <w:rFonts w:asciiTheme="minorHAnsi" w:eastAsiaTheme="minorEastAsia" w:hAnsiTheme="minorHAnsi" w:cstheme="minorBidi"/>
          <w:lang w:eastAsia="en-AU"/>
        </w:rPr>
      </w:pPr>
      <w:r w:rsidRPr="00C1453B">
        <w:rPr>
          <w:rFonts w:asciiTheme="minorHAnsi" w:eastAsiaTheme="minorEastAsia" w:hAnsiTheme="minorHAnsi" w:cstheme="minorBidi"/>
          <w:lang w:eastAsia="en-AU"/>
        </w:rPr>
        <w:t xml:space="preserve">Strong understanding of the principles of integrity, good governance, and legislative processes. </w:t>
      </w:r>
    </w:p>
    <w:p w14:paraId="28D0BEC8" w14:textId="77777777" w:rsidR="003F4A8F" w:rsidRPr="00C1453B" w:rsidRDefault="003F4A8F" w:rsidP="002863BC">
      <w:pPr>
        <w:rPr>
          <w:rFonts w:asciiTheme="minorHAnsi" w:eastAsiaTheme="minorEastAsia" w:hAnsiTheme="minorHAnsi" w:cstheme="minorBidi"/>
          <w:lang w:eastAsia="en-AU"/>
        </w:rPr>
      </w:pPr>
    </w:p>
    <w:p w14:paraId="6B33B833" w14:textId="77777777" w:rsidR="003F4A8F" w:rsidRPr="00C1453B" w:rsidRDefault="003F4A8F" w:rsidP="002863BC">
      <w:pPr>
        <w:rPr>
          <w:rFonts w:asciiTheme="minorHAnsi" w:eastAsiaTheme="minorEastAsia" w:hAnsiTheme="minorHAnsi" w:cstheme="minorBidi"/>
          <w:u w:val="single"/>
          <w:lang w:eastAsia="en-AU"/>
        </w:rPr>
      </w:pPr>
      <w:r w:rsidRPr="00C1453B">
        <w:rPr>
          <w:rFonts w:asciiTheme="minorHAnsi" w:eastAsiaTheme="minorEastAsia" w:hAnsiTheme="minorHAnsi" w:cstheme="minorBidi"/>
          <w:b/>
          <w:bCs/>
          <w:u w:val="single"/>
          <w:lang w:eastAsia="en-AU"/>
        </w:rPr>
        <w:t>Skills and capabilities</w:t>
      </w:r>
    </w:p>
    <w:p w14:paraId="3A2E698C" w14:textId="77777777" w:rsidR="003F4A8F" w:rsidRPr="00C1453B" w:rsidRDefault="003F4A8F" w:rsidP="002863BC">
      <w:pPr>
        <w:rPr>
          <w:rFonts w:asciiTheme="minorHAnsi" w:eastAsiaTheme="minorEastAsia" w:hAnsiTheme="minorHAnsi" w:cstheme="minorBidi"/>
          <w:lang w:eastAsia="en-AU"/>
        </w:rPr>
      </w:pPr>
      <w:r w:rsidRPr="00C1453B">
        <w:rPr>
          <w:rFonts w:asciiTheme="minorHAnsi" w:eastAsiaTheme="minorEastAsia" w:hAnsiTheme="minorHAnsi" w:cstheme="minorBidi"/>
          <w:lang w:eastAsia="en-AU"/>
        </w:rPr>
        <w:t xml:space="preserve">To be successful for this role you will have the following skills and capabilities: </w:t>
      </w:r>
    </w:p>
    <w:p w14:paraId="09A39B35" w14:textId="77777777" w:rsidR="00D61868" w:rsidRPr="00C1453B" w:rsidRDefault="00D61868" w:rsidP="00FA2B54">
      <w:pPr>
        <w:pStyle w:val="ListParagraph"/>
        <w:numPr>
          <w:ilvl w:val="0"/>
          <w:numId w:val="33"/>
        </w:numPr>
        <w:spacing w:before="120" w:after="120"/>
        <w:ind w:left="714" w:hanging="357"/>
        <w:contextualSpacing w:val="0"/>
        <w:jc w:val="both"/>
        <w:rPr>
          <w:rFonts w:asciiTheme="minorHAnsi" w:eastAsiaTheme="minorEastAsia" w:hAnsiTheme="minorHAnsi" w:cstheme="minorBidi"/>
          <w:lang w:eastAsia="en-AU"/>
        </w:rPr>
      </w:pPr>
      <w:r w:rsidRPr="00D61868">
        <w:rPr>
          <w:rFonts w:asciiTheme="minorHAnsi" w:eastAsiaTheme="minorEastAsia" w:hAnsiTheme="minorHAnsi" w:cstheme="minorBidi"/>
          <w:lang w:eastAsia="en-AU"/>
        </w:rPr>
        <w:t xml:space="preserve">Strong analytical, critical thinking and problem-solving skills that can be applied to complex policy, regulatory and compliance issues, and the capacity to provide strategic advice on this work and deliver results. </w:t>
      </w:r>
    </w:p>
    <w:p w14:paraId="55666852" w14:textId="46DEACA6" w:rsidR="00CE0ABE" w:rsidRPr="00C1453B" w:rsidRDefault="00CE0ABE" w:rsidP="00FA2B54">
      <w:pPr>
        <w:pStyle w:val="ListParagraph"/>
        <w:numPr>
          <w:ilvl w:val="0"/>
          <w:numId w:val="33"/>
        </w:numPr>
        <w:spacing w:before="120" w:after="120"/>
        <w:ind w:left="714" w:hanging="357"/>
        <w:contextualSpacing w:val="0"/>
        <w:jc w:val="both"/>
        <w:rPr>
          <w:rFonts w:asciiTheme="minorHAnsi" w:eastAsiaTheme="minorEastAsia" w:hAnsiTheme="minorHAnsi" w:cstheme="minorBidi"/>
          <w:lang w:eastAsia="en-AU"/>
        </w:rPr>
      </w:pPr>
      <w:r w:rsidRPr="00C1453B">
        <w:rPr>
          <w:rFonts w:asciiTheme="minorHAnsi" w:eastAsiaTheme="minorEastAsia" w:hAnsiTheme="minorHAnsi" w:cstheme="minorBidi"/>
          <w:lang w:eastAsia="en-AU"/>
        </w:rPr>
        <w:t>Proven ability to apply relevant government legislation, regulations, reporting directives and procedures, to achieve optimal organisational outcomes.</w:t>
      </w:r>
    </w:p>
    <w:p w14:paraId="19C935D4" w14:textId="651959D3" w:rsidR="002B50F6" w:rsidRPr="00C1453B" w:rsidRDefault="005F078A" w:rsidP="002863BC">
      <w:pPr>
        <w:spacing w:before="120" w:after="120"/>
        <w:rPr>
          <w:rFonts w:asciiTheme="majorHAnsi" w:hAnsiTheme="majorHAnsi" w:cs="Aptos Display"/>
          <w:bCs/>
          <w:color w:val="197C7D"/>
          <w:sz w:val="28"/>
          <w:szCs w:val="28"/>
          <w:lang w:eastAsia="en-AU"/>
        </w:rPr>
      </w:pPr>
      <w:r w:rsidRPr="00C1453B">
        <w:rPr>
          <w:rFonts w:asciiTheme="majorHAnsi" w:hAnsiTheme="majorHAnsi" w:cs="Aptos Display"/>
          <w:bCs/>
          <w:color w:val="197C7D"/>
          <w:sz w:val="28"/>
          <w:szCs w:val="28"/>
          <w:lang w:eastAsia="en-AU"/>
        </w:rPr>
        <w:t>Desirable qualifications</w:t>
      </w:r>
    </w:p>
    <w:p w14:paraId="7BA7AF2D" w14:textId="77777777" w:rsidR="00B9489D" w:rsidRPr="00C1453B" w:rsidRDefault="00B9489D" w:rsidP="00FA2B54">
      <w:pPr>
        <w:pStyle w:val="ListParagraph"/>
        <w:numPr>
          <w:ilvl w:val="0"/>
          <w:numId w:val="33"/>
        </w:numPr>
        <w:spacing w:before="120" w:after="120"/>
        <w:ind w:left="714" w:hanging="357"/>
        <w:contextualSpacing w:val="0"/>
        <w:jc w:val="both"/>
        <w:rPr>
          <w:rFonts w:asciiTheme="minorHAnsi" w:eastAsiaTheme="minorEastAsia" w:hAnsiTheme="minorHAnsi" w:cstheme="minorBidi"/>
          <w:lang w:eastAsia="en-AU"/>
        </w:rPr>
      </w:pPr>
      <w:r w:rsidRPr="00C1453B">
        <w:rPr>
          <w:rFonts w:asciiTheme="minorHAnsi" w:eastAsiaTheme="minorEastAsia" w:hAnsiTheme="minorHAnsi" w:cstheme="minorBidi"/>
          <w:lang w:eastAsia="en-AU"/>
        </w:rPr>
        <w:t>Qualifications or experience in regulation, compliance, enforcement, and audit or similar.</w:t>
      </w:r>
    </w:p>
    <w:p w14:paraId="56B28A5C" w14:textId="0CE174BE" w:rsidR="00EC53F8" w:rsidRPr="00C1453B" w:rsidRDefault="001959F4" w:rsidP="002863BC">
      <w:pPr>
        <w:spacing w:before="240" w:after="120"/>
        <w:rPr>
          <w:rFonts w:asciiTheme="majorHAnsi" w:hAnsiTheme="majorHAnsi" w:cs="Aptos Display"/>
          <w:b/>
          <w:color w:val="083A42"/>
          <w:sz w:val="32"/>
          <w:szCs w:val="32"/>
          <w:lang w:eastAsia="en-AU"/>
        </w:rPr>
      </w:pPr>
      <w:r w:rsidRPr="00C1453B">
        <w:rPr>
          <w:rFonts w:asciiTheme="majorHAnsi" w:hAnsiTheme="majorHAnsi" w:cs="Aptos Display"/>
          <w:b/>
          <w:color w:val="083A42"/>
          <w:sz w:val="32"/>
          <w:szCs w:val="32"/>
          <w:lang w:eastAsia="en-AU"/>
        </w:rPr>
        <w:lastRenderedPageBreak/>
        <w:t xml:space="preserve">Eligibility and </w:t>
      </w:r>
      <w:r w:rsidR="00423985" w:rsidRPr="00C1453B">
        <w:rPr>
          <w:rFonts w:asciiTheme="majorHAnsi" w:hAnsiTheme="majorHAnsi" w:cs="Aptos Display"/>
          <w:b/>
          <w:color w:val="083A42"/>
          <w:sz w:val="32"/>
          <w:szCs w:val="32"/>
          <w:lang w:eastAsia="en-AU"/>
        </w:rPr>
        <w:t xml:space="preserve">other </w:t>
      </w:r>
      <w:r w:rsidR="00EC53F8" w:rsidRPr="00C1453B">
        <w:rPr>
          <w:rFonts w:asciiTheme="majorHAnsi" w:hAnsiTheme="majorHAnsi" w:cs="Aptos Display"/>
          <w:b/>
          <w:color w:val="083A42"/>
          <w:sz w:val="32"/>
          <w:szCs w:val="32"/>
          <w:lang w:eastAsia="en-AU"/>
        </w:rPr>
        <w:t>requirements</w:t>
      </w:r>
    </w:p>
    <w:p w14:paraId="1A72DB5E" w14:textId="77777777" w:rsidR="00137D3F" w:rsidRPr="00C1453B" w:rsidRDefault="00137D3F" w:rsidP="002863BC">
      <w:pPr>
        <w:spacing w:before="120" w:after="120"/>
        <w:rPr>
          <w:rFonts w:asciiTheme="majorHAnsi" w:hAnsiTheme="majorHAnsi" w:cs="Aptos Display"/>
          <w:bCs/>
          <w:color w:val="197C7D"/>
          <w:sz w:val="28"/>
          <w:szCs w:val="28"/>
          <w:lang w:eastAsia="en-AU"/>
        </w:rPr>
      </w:pPr>
      <w:r w:rsidRPr="00C1453B">
        <w:rPr>
          <w:rFonts w:asciiTheme="majorHAnsi" w:hAnsiTheme="majorHAnsi" w:cs="Aptos Display"/>
          <w:bCs/>
          <w:color w:val="197C7D"/>
          <w:sz w:val="28"/>
          <w:szCs w:val="28"/>
          <w:lang w:eastAsia="en-AU"/>
        </w:rPr>
        <w:t>Mandatory qualifications</w:t>
      </w:r>
    </w:p>
    <w:p w14:paraId="55CABAA9" w14:textId="77777777" w:rsidR="00F16D4E" w:rsidRPr="00F16D4E" w:rsidRDefault="00F16D4E" w:rsidP="00FA2B54">
      <w:pPr>
        <w:numPr>
          <w:ilvl w:val="0"/>
          <w:numId w:val="8"/>
        </w:numPr>
        <w:rPr>
          <w:rFonts w:asciiTheme="minorHAnsi" w:eastAsiaTheme="minorEastAsia" w:hAnsiTheme="minorHAnsi" w:cstheme="minorBidi"/>
          <w:lang w:eastAsia="en-AU"/>
        </w:rPr>
      </w:pPr>
      <w:r w:rsidRPr="00F16D4E">
        <w:rPr>
          <w:rFonts w:asciiTheme="minorHAnsi" w:eastAsiaTheme="minorEastAsia" w:hAnsiTheme="minorHAnsi" w:cstheme="minorBidi"/>
          <w:lang w:eastAsia="en-AU"/>
        </w:rPr>
        <w:t>Relevant tertiary qualifications in areas related to environment management, public administration, law, policy, leadership, business, government administration, or natural resource management (or equivalent demonstratable experience)</w:t>
      </w:r>
    </w:p>
    <w:p w14:paraId="26DAE16F" w14:textId="77777777" w:rsidR="004A122D" w:rsidRPr="00AD1E6A" w:rsidRDefault="009D29C1" w:rsidP="005E7A04">
      <w:pPr>
        <w:spacing w:before="120" w:line="276" w:lineRule="auto"/>
        <w:rPr>
          <w:rFonts w:asciiTheme="minorHAnsi" w:hAnsiTheme="minorHAnsi" w:cs="Aptos"/>
          <w:lang w:eastAsia="en-AU"/>
        </w:rPr>
      </w:pPr>
      <w:r w:rsidRPr="00C1453B">
        <w:rPr>
          <w:rFonts w:asciiTheme="minorHAnsi" w:hAnsiTheme="minorHAnsi" w:cs="Aptos"/>
          <w:b/>
          <w:lang w:eastAsia="en-AU"/>
        </w:rPr>
        <w:t>Citizenship -</w:t>
      </w:r>
      <w:r w:rsidRPr="00C1453B">
        <w:rPr>
          <w:rFonts w:asciiTheme="minorHAnsi" w:hAnsiTheme="minorHAnsi" w:cs="Aptos"/>
          <w:lang w:eastAsia="en-AU"/>
        </w:rPr>
        <w:t xml:space="preserve"> </w:t>
      </w:r>
      <w:r w:rsidR="00082BB3" w:rsidRPr="00C1453B">
        <w:rPr>
          <w:rFonts w:asciiTheme="minorHAnsi" w:hAnsiTheme="minorHAnsi" w:cs="Aptos"/>
          <w:lang w:eastAsia="en-AU"/>
        </w:rPr>
        <w:t>t</w:t>
      </w:r>
      <w:r w:rsidRPr="00C1453B">
        <w:rPr>
          <w:rFonts w:asciiTheme="minorHAnsi" w:hAnsiTheme="minorHAnsi" w:cs="Aptos"/>
          <w:lang w:eastAsia="en-AU"/>
        </w:rPr>
        <w:t xml:space="preserve">o be eligible for employment with the Department of </w:t>
      </w:r>
      <w:r w:rsidR="00E35EC7" w:rsidRPr="00C1453B">
        <w:rPr>
          <w:rFonts w:asciiTheme="minorHAnsi" w:hAnsiTheme="minorHAnsi" w:cs="Aptos"/>
          <w:lang w:eastAsia="en-AU"/>
        </w:rPr>
        <w:t>Climate</w:t>
      </w:r>
      <w:r w:rsidR="00E35EC7" w:rsidRPr="00AD1E6A">
        <w:rPr>
          <w:rFonts w:asciiTheme="minorHAnsi" w:hAnsiTheme="minorHAnsi" w:cs="Aptos"/>
          <w:lang w:eastAsia="en-AU"/>
        </w:rPr>
        <w:t xml:space="preserve"> Change, Energy, the Environment and Water</w:t>
      </w:r>
      <w:r w:rsidRPr="00AD1E6A">
        <w:rPr>
          <w:rFonts w:asciiTheme="minorHAnsi" w:hAnsiTheme="minorHAnsi" w:cs="Aptos"/>
          <w:lang w:eastAsia="en-AU"/>
        </w:rPr>
        <w:t xml:space="preserve"> you must be an Australian citizen.</w:t>
      </w:r>
    </w:p>
    <w:p w14:paraId="3607295B" w14:textId="10D4B390" w:rsidR="004A122D" w:rsidRPr="00AD1E6A" w:rsidRDefault="009D29C1" w:rsidP="005E7A04">
      <w:pPr>
        <w:spacing w:before="120" w:line="276" w:lineRule="auto"/>
        <w:rPr>
          <w:rFonts w:asciiTheme="minorHAnsi" w:hAnsiTheme="minorHAnsi" w:cs="Aptos"/>
          <w:lang w:eastAsia="en-AU"/>
        </w:rPr>
      </w:pPr>
      <w:r w:rsidRPr="00AD1E6A">
        <w:rPr>
          <w:rFonts w:asciiTheme="minorHAnsi" w:hAnsiTheme="minorHAnsi" w:cs="Aptos"/>
          <w:b/>
          <w:lang w:eastAsia="en-AU"/>
        </w:rPr>
        <w:t>Security Clearance -</w:t>
      </w:r>
      <w:r w:rsidRPr="00AD1E6A">
        <w:rPr>
          <w:rFonts w:asciiTheme="minorHAnsi" w:hAnsiTheme="minorHAnsi" w:cs="Aptos"/>
          <w:lang w:eastAsia="en-AU"/>
        </w:rPr>
        <w:t xml:space="preserve"> </w:t>
      </w:r>
      <w:r w:rsidR="00082BB3">
        <w:rPr>
          <w:rFonts w:asciiTheme="minorHAnsi" w:hAnsiTheme="minorHAnsi" w:cs="Aptos"/>
          <w:lang w:eastAsia="en-AU"/>
        </w:rPr>
        <w:t>t</w:t>
      </w:r>
      <w:r w:rsidR="00A26406" w:rsidRPr="00AD1E6A">
        <w:rPr>
          <w:rFonts w:asciiTheme="minorHAnsi" w:hAnsiTheme="minorHAnsi" w:cs="Aptos"/>
          <w:lang w:eastAsia="en-AU"/>
        </w:rPr>
        <w:t>his position requires a</w:t>
      </w:r>
      <w:r w:rsidR="003C4C1C" w:rsidRPr="00AD1E6A">
        <w:rPr>
          <w:rFonts w:asciiTheme="minorHAnsi" w:hAnsiTheme="minorHAnsi" w:cs="Aptos"/>
          <w:lang w:eastAsia="en-AU"/>
        </w:rPr>
        <w:t xml:space="preserve"> </w:t>
      </w:r>
      <w:r w:rsidR="00F16D4E" w:rsidRPr="00F16D4E">
        <w:rPr>
          <w:rFonts w:asciiTheme="majorHAnsi" w:hAnsiTheme="majorHAnsi" w:cs="Aptos Display"/>
          <w:b/>
          <w:bCs/>
          <w:lang w:eastAsia="en-AU"/>
        </w:rPr>
        <w:t>Baseline</w:t>
      </w:r>
      <w:r w:rsidR="00A26406" w:rsidRPr="00137D3F">
        <w:rPr>
          <w:rFonts w:asciiTheme="minorHAnsi" w:hAnsiTheme="minorHAnsi" w:cs="Aptos"/>
          <w:b/>
          <w:bCs/>
          <w:lang w:eastAsia="en-AU"/>
        </w:rPr>
        <w:t xml:space="preserve"> </w:t>
      </w:r>
      <w:r w:rsidR="00A26406" w:rsidRPr="00AD1E6A">
        <w:rPr>
          <w:rFonts w:asciiTheme="minorHAnsi" w:hAnsiTheme="minorHAnsi" w:cs="Aptos"/>
          <w:lang w:eastAsia="en-AU"/>
        </w:rPr>
        <w:t>security clearance.</w:t>
      </w:r>
      <w:r w:rsidR="003C4C1C" w:rsidRPr="00AD1E6A">
        <w:rPr>
          <w:rFonts w:asciiTheme="minorHAnsi" w:hAnsiTheme="minorHAnsi" w:cs="Aptos"/>
          <w:lang w:eastAsia="en-AU"/>
        </w:rPr>
        <w:t xml:space="preserve"> </w:t>
      </w:r>
      <w:r w:rsidRPr="00AD1E6A">
        <w:rPr>
          <w:rFonts w:asciiTheme="minorHAnsi" w:hAnsiTheme="minorHAnsi" w:cs="Aptos"/>
          <w:lang w:eastAsia="en-AU"/>
        </w:rPr>
        <w:t>You</w:t>
      </w:r>
      <w:r w:rsidR="00EC53F8" w:rsidRPr="00AD1E6A">
        <w:rPr>
          <w:rFonts w:asciiTheme="minorHAnsi" w:hAnsiTheme="minorHAnsi" w:cs="Aptos"/>
          <w:lang w:eastAsia="en-AU"/>
        </w:rPr>
        <w:t xml:space="preserve"> will be required to obtain and maintain a clearance at this level. </w:t>
      </w:r>
    </w:p>
    <w:p w14:paraId="4BCA4D38" w14:textId="77777777" w:rsidR="00EC53F8" w:rsidRPr="00AD1E6A" w:rsidRDefault="009D29C1" w:rsidP="005E7A04">
      <w:pPr>
        <w:spacing w:before="120" w:line="276" w:lineRule="auto"/>
        <w:rPr>
          <w:rFonts w:asciiTheme="minorHAnsi" w:hAnsiTheme="minorHAnsi" w:cs="Aptos"/>
          <w:color w:val="FF0000"/>
          <w:lang w:eastAsia="en-AU"/>
        </w:rPr>
      </w:pPr>
      <w:r w:rsidRPr="00AD1E6A">
        <w:rPr>
          <w:rFonts w:asciiTheme="minorHAnsi" w:hAnsiTheme="minorHAnsi" w:cs="Aptos"/>
          <w:b/>
          <w:lang w:eastAsia="en-AU"/>
        </w:rPr>
        <w:t xml:space="preserve">Pre-employment </w:t>
      </w:r>
      <w:r w:rsidR="00EF720C" w:rsidRPr="00AD1E6A">
        <w:rPr>
          <w:rFonts w:asciiTheme="minorHAnsi" w:hAnsiTheme="minorHAnsi" w:cs="Aptos"/>
          <w:b/>
          <w:lang w:eastAsia="en-AU"/>
        </w:rPr>
        <w:t>c</w:t>
      </w:r>
      <w:r w:rsidRPr="00AD1E6A">
        <w:rPr>
          <w:rFonts w:asciiTheme="minorHAnsi" w:hAnsiTheme="minorHAnsi" w:cs="Aptos"/>
          <w:b/>
          <w:lang w:eastAsia="en-AU"/>
        </w:rPr>
        <w:t>heck</w:t>
      </w:r>
      <w:r w:rsidR="00EF720C" w:rsidRPr="00AD1E6A">
        <w:rPr>
          <w:rFonts w:asciiTheme="minorHAnsi" w:hAnsiTheme="minorHAnsi" w:cs="Aptos"/>
          <w:b/>
          <w:lang w:eastAsia="en-AU"/>
        </w:rPr>
        <w:t>s</w:t>
      </w:r>
      <w:r w:rsidRPr="00AD1E6A">
        <w:rPr>
          <w:rFonts w:asciiTheme="minorHAnsi" w:hAnsiTheme="minorHAnsi" w:cs="Aptos"/>
          <w:lang w:eastAsia="en-AU"/>
        </w:rPr>
        <w:t xml:space="preserve"> - </w:t>
      </w:r>
      <w:r w:rsidR="00082BB3">
        <w:rPr>
          <w:rFonts w:asciiTheme="minorHAnsi" w:hAnsiTheme="minorHAnsi" w:cs="Aptos"/>
          <w:lang w:eastAsia="en-AU"/>
        </w:rPr>
        <w:t>y</w:t>
      </w:r>
      <w:r w:rsidRPr="00AD1E6A">
        <w:rPr>
          <w:rFonts w:asciiTheme="minorHAnsi" w:hAnsiTheme="minorHAnsi" w:cs="Aptos"/>
          <w:lang w:eastAsia="en-AU"/>
        </w:rPr>
        <w:t>our s</w:t>
      </w:r>
      <w:r w:rsidR="00EC53F8" w:rsidRPr="00AD1E6A">
        <w:rPr>
          <w:rFonts w:asciiTheme="minorHAnsi" w:hAnsiTheme="minorHAnsi" w:cs="Aptos"/>
          <w:lang w:eastAsia="en-AU"/>
        </w:rPr>
        <w:t xml:space="preserve">uitability for employment will be assessed through a pre-employment screening process. This process includes a requirement to undergo and satisfy a National Police Check, referee checks, character clearance and where </w:t>
      </w:r>
      <w:r w:rsidRPr="00AD1E6A">
        <w:rPr>
          <w:rFonts w:asciiTheme="minorHAnsi" w:hAnsiTheme="minorHAnsi" w:cs="Aptos"/>
          <w:lang w:eastAsia="en-AU"/>
        </w:rPr>
        <w:t xml:space="preserve">required </w:t>
      </w:r>
      <w:r w:rsidR="00EC53F8" w:rsidRPr="00AD1E6A">
        <w:rPr>
          <w:rFonts w:asciiTheme="minorHAnsi" w:hAnsiTheme="minorHAnsi" w:cs="Aptos"/>
          <w:lang w:eastAsia="en-AU"/>
        </w:rPr>
        <w:t>a pre-employment medical assessment, specified mandatory qualification(s) validation and a probation period</w:t>
      </w:r>
      <w:r w:rsidR="00724562">
        <w:rPr>
          <w:rFonts w:asciiTheme="minorHAnsi" w:hAnsiTheme="minorHAnsi" w:cs="Aptos"/>
          <w:lang w:eastAsia="en-AU"/>
        </w:rPr>
        <w:t>.</w:t>
      </w:r>
      <w:r w:rsidR="00EC53F8" w:rsidRPr="00AD1E6A">
        <w:rPr>
          <w:rFonts w:asciiTheme="minorHAnsi" w:hAnsiTheme="minorHAnsi" w:cs="Aptos"/>
          <w:lang w:eastAsia="en-AU"/>
        </w:rPr>
        <w:t xml:space="preserve"> </w:t>
      </w:r>
    </w:p>
    <w:p w14:paraId="2B0129EC" w14:textId="1BB227C7" w:rsidR="00082BB3" w:rsidRPr="00AD1E6A" w:rsidRDefault="00082BB3" w:rsidP="00082BB3">
      <w:pPr>
        <w:spacing w:before="240" w:after="120" w:line="276" w:lineRule="auto"/>
        <w:rPr>
          <w:rFonts w:asciiTheme="majorHAnsi" w:hAnsiTheme="majorHAnsi" w:cs="Aptos Display"/>
          <w:b/>
          <w:color w:val="083A42"/>
          <w:sz w:val="32"/>
          <w:szCs w:val="32"/>
          <w:lang w:eastAsia="en-AU"/>
        </w:rPr>
      </w:pPr>
      <w:r w:rsidRPr="00703A4D">
        <w:rPr>
          <w:rFonts w:asciiTheme="majorHAnsi" w:hAnsiTheme="majorHAnsi" w:cs="Aptos Display"/>
          <w:b/>
          <w:color w:val="083A42"/>
          <w:sz w:val="32"/>
          <w:szCs w:val="32"/>
          <w:lang w:eastAsia="en-AU"/>
        </w:rPr>
        <w:t>RecruitAbility</w:t>
      </w:r>
      <w:r w:rsidRPr="00AD1E6A">
        <w:rPr>
          <w:rFonts w:asciiTheme="majorHAnsi" w:hAnsiTheme="majorHAnsi" w:cs="Aptos Display"/>
          <w:b/>
          <w:color w:val="083A42"/>
          <w:sz w:val="32"/>
          <w:szCs w:val="32"/>
          <w:lang w:eastAsia="en-AU"/>
        </w:rPr>
        <w:t xml:space="preserve"> </w:t>
      </w:r>
    </w:p>
    <w:p w14:paraId="66B20EA2" w14:textId="35796A3E" w:rsidR="00082BB3" w:rsidRPr="003F4A8F" w:rsidRDefault="00082BB3" w:rsidP="00082BB3">
      <w:pPr>
        <w:autoSpaceDE w:val="0"/>
        <w:autoSpaceDN w:val="0"/>
        <w:spacing w:line="276" w:lineRule="auto"/>
        <w:rPr>
          <w:rFonts w:asciiTheme="minorHAnsi" w:eastAsiaTheme="minorEastAsia" w:hAnsiTheme="minorHAnsi" w:cstheme="minorBidi"/>
          <w:color w:val="FF0000"/>
        </w:rPr>
      </w:pPr>
      <w:r w:rsidRPr="00AD1E6A">
        <w:rPr>
          <w:rFonts w:asciiTheme="minorHAnsi" w:hAnsiTheme="minorHAnsi" w:cs="Aptos"/>
        </w:rPr>
        <w:t xml:space="preserve">RecruitAbility applies to this vacancy. Under the RecruitAbility scheme your application will progress for further assessment if you declare you have a disability, choose to apply under the scheme, and meet the minimum requirements for the position (listed under What we are looking for). For more information about RecruitAbility see the </w:t>
      </w:r>
      <w:hyperlink r:id="rId13" w:history="1">
        <w:r w:rsidRPr="00AD1E6A">
          <w:rPr>
            <w:rStyle w:val="Hyperlink"/>
            <w:rFonts w:asciiTheme="minorHAnsi" w:hAnsiTheme="minorHAnsi" w:cs="Aptos"/>
            <w:color w:val="197C7D"/>
            <w:sz w:val="22"/>
          </w:rPr>
          <w:t>APSC website.</w:t>
        </w:r>
      </w:hyperlink>
      <w:r w:rsidR="003F4A8F">
        <w:t xml:space="preserve"> </w:t>
      </w:r>
    </w:p>
    <w:p w14:paraId="09B15CC3" w14:textId="77777777" w:rsidR="00732220" w:rsidRPr="00EF720C" w:rsidRDefault="00732220" w:rsidP="00732220">
      <w:pPr>
        <w:spacing w:before="360" w:after="120"/>
        <w:rPr>
          <w:rFonts w:asciiTheme="majorHAnsi" w:eastAsiaTheme="minorEastAsia" w:hAnsiTheme="majorHAnsi" w:cs="Aptos Display"/>
          <w:bCs/>
          <w:color w:val="083A42"/>
          <w:sz w:val="56"/>
          <w:szCs w:val="28"/>
          <w:lang w:eastAsia="ja-JP"/>
        </w:rPr>
      </w:pPr>
      <w:r w:rsidRPr="00EF720C">
        <w:rPr>
          <w:rFonts w:asciiTheme="majorHAnsi" w:eastAsiaTheme="minorEastAsia" w:hAnsiTheme="majorHAnsi" w:cs="Aptos Display"/>
          <w:bCs/>
          <w:color w:val="083A42"/>
          <w:sz w:val="56"/>
          <w:szCs w:val="28"/>
          <w:lang w:eastAsia="ja-JP"/>
        </w:rPr>
        <w:t>How to apply</w:t>
      </w:r>
    </w:p>
    <w:p w14:paraId="74404D13" w14:textId="77777777" w:rsidR="00AD1E6A" w:rsidRPr="00AD1E6A" w:rsidRDefault="00732220" w:rsidP="00732220">
      <w:pPr>
        <w:spacing w:line="276" w:lineRule="auto"/>
        <w:rPr>
          <w:rFonts w:asciiTheme="minorHAnsi" w:hAnsiTheme="minorHAnsi" w:cs="Aptos"/>
        </w:rPr>
      </w:pPr>
      <w:r w:rsidRPr="00AD1E6A">
        <w:rPr>
          <w:rFonts w:asciiTheme="minorHAnsi" w:hAnsiTheme="minorHAnsi" w:cs="Aptos"/>
        </w:rPr>
        <w:t xml:space="preserve">Apply for this role by submitting your application through our </w:t>
      </w:r>
      <w:hyperlink r:id="rId14" w:history="1">
        <w:r w:rsidRPr="00AD1E6A">
          <w:rPr>
            <w:rStyle w:val="Hyperlink"/>
            <w:rFonts w:asciiTheme="minorHAnsi" w:hAnsiTheme="minorHAnsi" w:cs="Aptos"/>
            <w:color w:val="197C7D"/>
            <w:sz w:val="22"/>
          </w:rPr>
          <w:t>online recruitment system (eRecruit)</w:t>
        </w:r>
      </w:hyperlink>
      <w:r w:rsidRPr="00AD1E6A">
        <w:rPr>
          <w:rFonts w:asciiTheme="minorHAnsi" w:hAnsiTheme="minorHAnsi" w:cs="Aptos"/>
        </w:rPr>
        <w:t xml:space="preserve"> located at the Department of Climate Change, Energy, the Environment and Water</w:t>
      </w:r>
      <w:r w:rsidR="00B87424">
        <w:rPr>
          <w:rFonts w:asciiTheme="minorHAnsi" w:hAnsiTheme="minorHAnsi" w:cs="Aptos"/>
        </w:rPr>
        <w:t xml:space="preserve"> </w:t>
      </w:r>
      <w:r w:rsidRPr="00AD1E6A">
        <w:rPr>
          <w:rFonts w:asciiTheme="minorHAnsi" w:hAnsiTheme="minorHAnsi" w:cs="Aptos"/>
        </w:rPr>
        <w:t xml:space="preserve">(DCCEEW) People and Jobs. </w:t>
      </w:r>
    </w:p>
    <w:p w14:paraId="61D9C07F" w14:textId="77777777" w:rsidR="007C12F4" w:rsidRPr="006B43E2" w:rsidRDefault="00502BD3" w:rsidP="006B43E2">
      <w:pPr>
        <w:spacing w:before="120" w:after="120" w:line="276" w:lineRule="auto"/>
        <w:rPr>
          <w:rFonts w:asciiTheme="minorHAnsi" w:hAnsiTheme="minorHAnsi" w:cs="Aptos"/>
        </w:rPr>
      </w:pPr>
      <w:r w:rsidRPr="00AD1E6A">
        <w:rPr>
          <w:rFonts w:asciiTheme="minorHAnsi" w:hAnsiTheme="minorHAnsi" w:cs="Aptos"/>
          <w:b/>
          <w:bCs/>
        </w:rPr>
        <w:t>Applications sent via email cannot be accepted</w:t>
      </w:r>
      <w:r w:rsidR="00AD1E6A" w:rsidRPr="00AD1E6A">
        <w:rPr>
          <w:rFonts w:asciiTheme="minorHAnsi" w:hAnsiTheme="minorHAnsi" w:cs="Aptos"/>
          <w:b/>
          <w:bCs/>
        </w:rPr>
        <w:t>.</w:t>
      </w:r>
      <w:r w:rsidRPr="00AD1E6A">
        <w:rPr>
          <w:rFonts w:asciiTheme="minorHAnsi" w:hAnsiTheme="minorHAnsi" w:cs="Aptos"/>
          <w:b/>
          <w:color w:val="FF0000"/>
          <w:lang w:eastAsia="en-AU"/>
        </w:rPr>
        <w:t xml:space="preserve"> </w:t>
      </w:r>
    </w:p>
    <w:p w14:paraId="79BAA5DE" w14:textId="77777777" w:rsidR="000B380B" w:rsidRDefault="007C12F4" w:rsidP="007C12F4">
      <w:pPr>
        <w:spacing w:line="276" w:lineRule="auto"/>
        <w:rPr>
          <w:rFonts w:asciiTheme="minorHAnsi" w:hAnsiTheme="minorHAnsi" w:cs="Aptos"/>
        </w:rPr>
      </w:pPr>
      <w:r w:rsidRPr="00AD1E6A">
        <w:rPr>
          <w:rFonts w:asciiTheme="minorHAnsi" w:hAnsiTheme="minorHAnsi" w:cs="Aptos"/>
          <w:b/>
          <w:bCs/>
        </w:rPr>
        <w:t xml:space="preserve">Please note: </w:t>
      </w:r>
      <w:r w:rsidRPr="00AD1E6A">
        <w:rPr>
          <w:rFonts w:asciiTheme="minorHAnsi" w:hAnsiTheme="minorHAnsi" w:cs="Aptos"/>
        </w:rPr>
        <w:t xml:space="preserve">Your email is our primary method of contacting you - please make sure the email address you provide us is correct, current and accessible. </w:t>
      </w:r>
    </w:p>
    <w:p w14:paraId="087A3EC5" w14:textId="77777777" w:rsidR="0003059E" w:rsidRDefault="0003059E" w:rsidP="007C12F4">
      <w:pPr>
        <w:spacing w:line="276" w:lineRule="auto"/>
        <w:rPr>
          <w:rFonts w:asciiTheme="minorHAnsi" w:hAnsiTheme="minorHAnsi" w:cs="Aptos"/>
        </w:rPr>
      </w:pPr>
    </w:p>
    <w:p w14:paraId="54C6CEA0" w14:textId="77777777" w:rsidR="007C12F4" w:rsidRPr="00AD1E6A" w:rsidRDefault="007C12F4" w:rsidP="0003059E">
      <w:pPr>
        <w:spacing w:line="276" w:lineRule="auto"/>
        <w:rPr>
          <w:rFonts w:asciiTheme="minorHAnsi" w:hAnsiTheme="minorHAnsi" w:cs="Aptos"/>
        </w:rPr>
      </w:pPr>
      <w:r w:rsidRPr="00AD1E6A">
        <w:rPr>
          <w:rFonts w:asciiTheme="minorHAnsi" w:hAnsiTheme="minorHAnsi" w:cs="Aptos"/>
        </w:rPr>
        <w:t xml:space="preserve">We strongly recommend that you use </w:t>
      </w:r>
      <w:r w:rsidRPr="00724562">
        <w:rPr>
          <w:rFonts w:asciiTheme="minorHAnsi" w:hAnsiTheme="minorHAnsi" w:cs="Aptos"/>
          <w:b/>
          <w:bCs/>
          <w:u w:val="single"/>
        </w:rPr>
        <w:t>a personal email address</w:t>
      </w:r>
      <w:r w:rsidRPr="00724562">
        <w:rPr>
          <w:rFonts w:asciiTheme="minorHAnsi" w:hAnsiTheme="minorHAnsi" w:cs="Aptos"/>
          <w:u w:val="single"/>
        </w:rPr>
        <w:t xml:space="preserve"> </w:t>
      </w:r>
      <w:r w:rsidRPr="00AD1E6A">
        <w:rPr>
          <w:rFonts w:asciiTheme="minorHAnsi" w:hAnsiTheme="minorHAnsi" w:cs="Aptos"/>
        </w:rPr>
        <w:t>rather than your work email address to ensure you don’t miss updates and invitations to participate in the assessment process. Please also regularly check your junk or spam folders.</w:t>
      </w:r>
    </w:p>
    <w:p w14:paraId="69F1BFC4" w14:textId="77777777" w:rsidR="00246A3B" w:rsidRPr="00703A4D" w:rsidRDefault="00502BD3" w:rsidP="00703A4D">
      <w:pPr>
        <w:spacing w:before="240" w:after="120" w:line="276" w:lineRule="auto"/>
        <w:rPr>
          <w:rFonts w:asciiTheme="majorHAnsi" w:hAnsiTheme="majorHAnsi" w:cs="Aptos Display"/>
          <w:b/>
          <w:color w:val="083A42"/>
          <w:sz w:val="32"/>
          <w:szCs w:val="32"/>
          <w:lang w:eastAsia="en-AU"/>
        </w:rPr>
      </w:pPr>
      <w:r w:rsidRPr="00703A4D">
        <w:rPr>
          <w:rFonts w:asciiTheme="majorHAnsi" w:hAnsiTheme="majorHAnsi" w:cs="Aptos Display"/>
          <w:b/>
          <w:color w:val="083A42"/>
          <w:sz w:val="32"/>
          <w:szCs w:val="32"/>
          <w:lang w:eastAsia="en-AU"/>
        </w:rPr>
        <w:t>Your application</w:t>
      </w:r>
    </w:p>
    <w:p w14:paraId="7A56B4C4" w14:textId="77777777" w:rsidR="00502BD3" w:rsidRPr="00AD1E6A" w:rsidRDefault="00502BD3" w:rsidP="00502BD3">
      <w:pPr>
        <w:spacing w:line="276" w:lineRule="auto"/>
        <w:rPr>
          <w:rFonts w:asciiTheme="minorHAnsi" w:hAnsiTheme="minorHAnsi" w:cs="Aptos"/>
        </w:rPr>
      </w:pPr>
      <w:r w:rsidRPr="00AD1E6A">
        <w:rPr>
          <w:rFonts w:asciiTheme="minorHAnsi" w:hAnsiTheme="minorHAnsi" w:cs="Aptos"/>
        </w:rPr>
        <w:t>Applicants are required to submit:</w:t>
      </w:r>
    </w:p>
    <w:p w14:paraId="6B61B8FD" w14:textId="77777777" w:rsidR="00502BD3" w:rsidRPr="00AD1E6A" w:rsidRDefault="00502BD3" w:rsidP="00FA2B54">
      <w:pPr>
        <w:pStyle w:val="ListParagraph"/>
        <w:numPr>
          <w:ilvl w:val="0"/>
          <w:numId w:val="1"/>
        </w:numPr>
        <w:spacing w:line="276" w:lineRule="auto"/>
        <w:rPr>
          <w:rFonts w:asciiTheme="minorHAnsi" w:hAnsiTheme="minorHAnsi" w:cs="Aptos"/>
        </w:rPr>
      </w:pPr>
      <w:r w:rsidRPr="00AD1E6A">
        <w:rPr>
          <w:rFonts w:asciiTheme="minorHAnsi" w:hAnsiTheme="minorHAnsi" w:cs="Aptos"/>
        </w:rPr>
        <w:t>A current CV/</w:t>
      </w:r>
      <w:proofErr w:type="gramStart"/>
      <w:r w:rsidRPr="00AD1E6A">
        <w:rPr>
          <w:rFonts w:asciiTheme="minorHAnsi" w:hAnsiTheme="minorHAnsi" w:cs="Aptos"/>
        </w:rPr>
        <w:t>resume;</w:t>
      </w:r>
      <w:proofErr w:type="gramEnd"/>
    </w:p>
    <w:p w14:paraId="1F02B06F" w14:textId="77777777" w:rsidR="00502BD3" w:rsidRPr="00C1453B" w:rsidRDefault="00502BD3" w:rsidP="00FA2B54">
      <w:pPr>
        <w:pStyle w:val="ListParagraph"/>
        <w:numPr>
          <w:ilvl w:val="0"/>
          <w:numId w:val="1"/>
        </w:numPr>
        <w:spacing w:line="276" w:lineRule="auto"/>
        <w:rPr>
          <w:rFonts w:asciiTheme="minorHAnsi" w:hAnsiTheme="minorHAnsi" w:cs="Aptos"/>
        </w:rPr>
      </w:pPr>
      <w:r w:rsidRPr="00AD1E6A">
        <w:rPr>
          <w:rFonts w:asciiTheme="minorHAnsi" w:hAnsiTheme="minorHAnsi" w:cs="Aptos"/>
        </w:rPr>
        <w:t xml:space="preserve">Referee contact details (name, position, phone number and email) - one being your current (or </w:t>
      </w:r>
      <w:r w:rsidRPr="00C1453B">
        <w:rPr>
          <w:rFonts w:asciiTheme="minorHAnsi" w:hAnsiTheme="minorHAnsi" w:cs="Aptos"/>
        </w:rPr>
        <w:t>most recent) supervisor; and the second being</w:t>
      </w:r>
      <w:r w:rsidR="00B87424" w:rsidRPr="00C1453B">
        <w:rPr>
          <w:rFonts w:asciiTheme="minorHAnsi" w:hAnsiTheme="minorHAnsi" w:cs="Aptos"/>
        </w:rPr>
        <w:t xml:space="preserve"> a professional referee</w:t>
      </w:r>
      <w:r w:rsidRPr="00C1453B">
        <w:rPr>
          <w:rFonts w:asciiTheme="minorHAnsi" w:hAnsiTheme="minorHAnsi" w:cs="Aptos"/>
        </w:rPr>
        <w:t>.</w:t>
      </w:r>
    </w:p>
    <w:p w14:paraId="453742CE" w14:textId="17B80B94" w:rsidR="00502BD3" w:rsidRPr="00C1453B" w:rsidRDefault="00502BD3" w:rsidP="00FA2B54">
      <w:pPr>
        <w:pStyle w:val="ListParagraph"/>
        <w:numPr>
          <w:ilvl w:val="0"/>
          <w:numId w:val="1"/>
        </w:numPr>
        <w:autoSpaceDE w:val="0"/>
        <w:autoSpaceDN w:val="0"/>
        <w:spacing w:line="276" w:lineRule="auto"/>
        <w:rPr>
          <w:rFonts w:asciiTheme="minorHAnsi" w:hAnsiTheme="minorHAnsi" w:cs="Aptos"/>
        </w:rPr>
      </w:pPr>
      <w:r w:rsidRPr="00C1453B">
        <w:rPr>
          <w:rFonts w:asciiTheme="minorHAnsi" w:hAnsiTheme="minorHAnsi" w:cs="Aptos"/>
        </w:rPr>
        <w:t>A statement of claim</w:t>
      </w:r>
      <w:r w:rsidR="005E7A04" w:rsidRPr="00C1453B">
        <w:rPr>
          <w:rFonts w:asciiTheme="minorHAnsi" w:hAnsiTheme="minorHAnsi" w:cs="Aptos"/>
        </w:rPr>
        <w:t>s</w:t>
      </w:r>
      <w:r w:rsidRPr="00C1453B">
        <w:rPr>
          <w:rFonts w:asciiTheme="minorHAnsi" w:hAnsiTheme="minorHAnsi" w:cs="Aptos"/>
        </w:rPr>
        <w:t xml:space="preserve"> </w:t>
      </w:r>
    </w:p>
    <w:p w14:paraId="740AA051" w14:textId="77777777" w:rsidR="00502BD3" w:rsidRPr="00C1453B" w:rsidRDefault="00502BD3" w:rsidP="00502BD3">
      <w:pPr>
        <w:spacing w:line="276" w:lineRule="auto"/>
        <w:rPr>
          <w:rFonts w:asciiTheme="minorHAnsi" w:hAnsiTheme="minorHAnsi" w:cs="Aptos"/>
        </w:rPr>
      </w:pPr>
    </w:p>
    <w:p w14:paraId="56B52834" w14:textId="77777777" w:rsidR="00502BD3" w:rsidRPr="00C1453B" w:rsidRDefault="00502BD3" w:rsidP="00502BD3">
      <w:pPr>
        <w:autoSpaceDE w:val="0"/>
        <w:autoSpaceDN w:val="0"/>
        <w:spacing w:line="276" w:lineRule="auto"/>
        <w:rPr>
          <w:rFonts w:asciiTheme="minorHAnsi" w:hAnsiTheme="minorHAnsi" w:cs="Aptos"/>
        </w:rPr>
      </w:pPr>
      <w:r w:rsidRPr="00C1453B">
        <w:rPr>
          <w:rFonts w:asciiTheme="minorHAnsi" w:hAnsiTheme="minorHAnsi" w:cs="Aptos"/>
        </w:rPr>
        <w:t xml:space="preserve">The Australian Public Service Commission has produced an excellent guide to applying for jobs in the Australian Public Service. You can access this information at APSCs </w:t>
      </w:r>
      <w:hyperlink r:id="rId15" w:history="1">
        <w:r w:rsidRPr="00C1453B">
          <w:rPr>
            <w:rStyle w:val="Hyperlink"/>
            <w:rFonts w:asciiTheme="minorHAnsi" w:hAnsiTheme="minorHAnsi" w:cs="Aptos"/>
            <w:color w:val="197C7D"/>
            <w:sz w:val="22"/>
          </w:rPr>
          <w:t>Cracking the Code</w:t>
        </w:r>
      </w:hyperlink>
      <w:r w:rsidRPr="00C1453B">
        <w:rPr>
          <w:rFonts w:asciiTheme="minorHAnsi" w:hAnsiTheme="minorHAnsi" w:cs="Aptos"/>
        </w:rPr>
        <w:t>.</w:t>
      </w:r>
    </w:p>
    <w:p w14:paraId="7ED43891" w14:textId="77777777" w:rsidR="00502BD3" w:rsidRPr="00C1453B" w:rsidRDefault="00502BD3" w:rsidP="0003059E">
      <w:pPr>
        <w:spacing w:before="240" w:after="120" w:line="276" w:lineRule="auto"/>
        <w:rPr>
          <w:rFonts w:asciiTheme="majorHAnsi" w:hAnsiTheme="majorHAnsi" w:cs="Aptos Display"/>
          <w:b/>
          <w:color w:val="083A42"/>
          <w:sz w:val="32"/>
          <w:szCs w:val="32"/>
          <w:lang w:eastAsia="en-AU"/>
        </w:rPr>
      </w:pPr>
      <w:r w:rsidRPr="00C1453B">
        <w:rPr>
          <w:rFonts w:asciiTheme="majorHAnsi" w:hAnsiTheme="majorHAnsi" w:cs="Aptos Display"/>
          <w:b/>
          <w:color w:val="083A42"/>
          <w:sz w:val="32"/>
          <w:szCs w:val="32"/>
          <w:lang w:eastAsia="en-AU"/>
        </w:rPr>
        <w:lastRenderedPageBreak/>
        <w:t>Statement of claims</w:t>
      </w:r>
    </w:p>
    <w:p w14:paraId="3655259B" w14:textId="77777777" w:rsidR="003F4A8F" w:rsidRPr="0050638D" w:rsidRDefault="003F4A8F" w:rsidP="003F4A8F">
      <w:pPr>
        <w:spacing w:line="276" w:lineRule="auto"/>
        <w:rPr>
          <w:rFonts w:asciiTheme="minorHAnsi" w:eastAsiaTheme="minorEastAsia" w:hAnsiTheme="minorHAnsi" w:cstheme="minorBidi"/>
          <w:b/>
          <w:bCs/>
          <w:lang w:eastAsia="en-AU"/>
        </w:rPr>
      </w:pPr>
      <w:bookmarkStart w:id="2" w:name="_Hlk191211316"/>
      <w:r w:rsidRPr="00C1453B">
        <w:rPr>
          <w:rFonts w:asciiTheme="minorHAnsi" w:eastAsiaTheme="minorEastAsia" w:hAnsiTheme="minorHAnsi" w:cstheme="minorBidi"/>
        </w:rPr>
        <w:t>Applicants are required to submit a current CV/resume and a statement of claims (</w:t>
      </w:r>
      <w:r w:rsidRPr="00C1453B">
        <w:rPr>
          <w:rFonts w:asciiTheme="minorHAnsi" w:eastAsiaTheme="minorEastAsia" w:hAnsiTheme="minorHAnsi" w:cstheme="minorBidi"/>
          <w:b/>
          <w:bCs/>
        </w:rPr>
        <w:t>500 words maximum</w:t>
      </w:r>
      <w:r w:rsidRPr="00C1453B">
        <w:rPr>
          <w:rFonts w:asciiTheme="minorHAnsi" w:eastAsiaTheme="minorEastAsia" w:hAnsiTheme="minorHAnsi" w:cstheme="minorBidi"/>
        </w:rPr>
        <w:t>) outlining why you are interested in this position and why you believe that you have the skills, capabilities, knowledge and experience to be considered for this role. Please provide examples which demonstrate your ability to perform the duties of the position.</w:t>
      </w:r>
    </w:p>
    <w:p w14:paraId="7B906E97" w14:textId="77777777" w:rsidR="003F4A8F" w:rsidRPr="00F135E6" w:rsidRDefault="003F4A8F" w:rsidP="003F4A8F">
      <w:pPr>
        <w:autoSpaceDE w:val="0"/>
        <w:autoSpaceDN w:val="0"/>
        <w:spacing w:line="276" w:lineRule="auto"/>
        <w:rPr>
          <w:rFonts w:asciiTheme="minorHAnsi" w:eastAsiaTheme="minorEastAsia" w:hAnsiTheme="minorHAnsi" w:cstheme="minorBidi"/>
        </w:rPr>
      </w:pPr>
    </w:p>
    <w:p w14:paraId="6EEF9B67" w14:textId="46B48676" w:rsidR="00C1453B" w:rsidRDefault="003F4A8F" w:rsidP="003F4A8F">
      <w:pPr>
        <w:autoSpaceDE w:val="0"/>
        <w:autoSpaceDN w:val="0"/>
        <w:spacing w:line="276" w:lineRule="auto"/>
        <w:rPr>
          <w:rFonts w:asciiTheme="minorHAnsi" w:eastAsiaTheme="minorEastAsia" w:hAnsiTheme="minorHAnsi" w:cstheme="minorBidi"/>
        </w:rPr>
      </w:pPr>
      <w:r w:rsidRPr="33D33B0F">
        <w:rPr>
          <w:rFonts w:asciiTheme="minorHAnsi" w:eastAsiaTheme="minorEastAsia" w:hAnsiTheme="minorHAnsi" w:cstheme="minorBidi"/>
        </w:rPr>
        <w:t xml:space="preserve">The key areas, or points, listed above describe the </w:t>
      </w:r>
      <w:proofErr w:type="gramStart"/>
      <w:r w:rsidRPr="33D33B0F">
        <w:rPr>
          <w:rFonts w:asciiTheme="minorHAnsi" w:eastAsiaTheme="minorEastAsia" w:hAnsiTheme="minorHAnsi" w:cstheme="minorBidi"/>
        </w:rPr>
        <w:t>particular skills</w:t>
      </w:r>
      <w:proofErr w:type="gramEnd"/>
      <w:r w:rsidRPr="33D33B0F">
        <w:rPr>
          <w:rFonts w:asciiTheme="minorHAnsi" w:eastAsiaTheme="minorEastAsia" w:hAnsiTheme="minorHAnsi" w:cstheme="minorBidi"/>
        </w:rPr>
        <w:t xml:space="preserve">, capabilities, knowledge, and experience and where applicable the qualifications required to achieve the desired outcomes for the role and your statement of claims against these is an essential part of the shortlisting process. If shortlisted, applicants may be asked to attend an interview to provide further examples against these key areas/points to demonstrate their ability to perform the duties of the position. </w:t>
      </w:r>
    </w:p>
    <w:p w14:paraId="16972ED7" w14:textId="77777777" w:rsidR="00C1453B" w:rsidRDefault="00C1453B">
      <w:pPr>
        <w:rPr>
          <w:rFonts w:asciiTheme="minorHAnsi" w:eastAsiaTheme="minorEastAsia" w:hAnsiTheme="minorHAnsi" w:cstheme="minorBidi"/>
        </w:rPr>
      </w:pPr>
      <w:r>
        <w:rPr>
          <w:rFonts w:asciiTheme="minorHAnsi" w:eastAsiaTheme="minorEastAsia" w:hAnsiTheme="minorHAnsi" w:cstheme="minorBidi"/>
        </w:rPr>
        <w:br w:type="page"/>
      </w:r>
    </w:p>
    <w:p w14:paraId="399EE66E" w14:textId="77777777" w:rsidR="00082BB3" w:rsidRPr="00703A4D" w:rsidRDefault="00082BB3" w:rsidP="00082BB3">
      <w:pPr>
        <w:spacing w:before="240" w:after="120" w:line="276" w:lineRule="auto"/>
        <w:rPr>
          <w:rFonts w:asciiTheme="majorHAnsi" w:hAnsiTheme="majorHAnsi" w:cs="Aptos Display"/>
          <w:b/>
          <w:color w:val="083A42"/>
          <w:sz w:val="32"/>
          <w:szCs w:val="32"/>
          <w:lang w:eastAsia="en-AU"/>
        </w:rPr>
      </w:pPr>
      <w:r w:rsidRPr="00703A4D">
        <w:rPr>
          <w:rFonts w:asciiTheme="majorHAnsi" w:hAnsiTheme="majorHAnsi" w:cs="Aptos Display"/>
          <w:b/>
          <w:color w:val="083A42"/>
          <w:sz w:val="32"/>
          <w:szCs w:val="32"/>
          <w:lang w:eastAsia="en-AU"/>
        </w:rPr>
        <w:lastRenderedPageBreak/>
        <w:t>Assessment</w:t>
      </w:r>
    </w:p>
    <w:p w14:paraId="1FFAD963" w14:textId="77777777" w:rsidR="00082BB3" w:rsidRPr="00AD1E6A" w:rsidRDefault="00082BB3" w:rsidP="00082BB3">
      <w:pPr>
        <w:spacing w:before="60" w:after="60"/>
        <w:rPr>
          <w:rFonts w:asciiTheme="minorHAnsi" w:hAnsiTheme="minorHAnsi" w:cs="Aptos"/>
        </w:rPr>
      </w:pPr>
      <w:r w:rsidRPr="00AD1E6A">
        <w:rPr>
          <w:rFonts w:asciiTheme="minorHAnsi" w:hAnsiTheme="minorHAnsi" w:cs="Aptos"/>
        </w:rPr>
        <w:t>As part of the assessment process, you may be asked to</w:t>
      </w:r>
      <w:r w:rsidR="00724562">
        <w:rPr>
          <w:rFonts w:asciiTheme="minorHAnsi" w:hAnsiTheme="minorHAnsi" w:cs="Aptos"/>
        </w:rPr>
        <w:t xml:space="preserve"> participate in an assessment activity. This may include</w:t>
      </w:r>
      <w:r w:rsidRPr="00AD1E6A">
        <w:rPr>
          <w:rFonts w:asciiTheme="minorHAnsi" w:hAnsiTheme="minorHAnsi" w:cs="Aptos"/>
        </w:rPr>
        <w:t>:</w:t>
      </w:r>
    </w:p>
    <w:p w14:paraId="7572731E" w14:textId="77777777" w:rsidR="00082BB3" w:rsidRPr="00AD1E6A" w:rsidRDefault="00082BB3" w:rsidP="00FA2B54">
      <w:pPr>
        <w:pStyle w:val="ListParagraph"/>
        <w:numPr>
          <w:ilvl w:val="0"/>
          <w:numId w:val="2"/>
        </w:numPr>
        <w:spacing w:before="60" w:after="60"/>
        <w:rPr>
          <w:rFonts w:asciiTheme="minorHAnsi" w:hAnsiTheme="minorHAnsi" w:cs="Aptos"/>
        </w:rPr>
      </w:pPr>
      <w:r w:rsidRPr="00AD1E6A">
        <w:rPr>
          <w:rFonts w:asciiTheme="minorHAnsi" w:hAnsiTheme="minorHAnsi" w:cs="Aptos"/>
        </w:rPr>
        <w:t>Interview (in-person or virtual)</w:t>
      </w:r>
    </w:p>
    <w:p w14:paraId="42B74307" w14:textId="77777777" w:rsidR="00082BB3" w:rsidRDefault="00082BB3" w:rsidP="00FA2B54">
      <w:pPr>
        <w:pStyle w:val="ListParagraph"/>
        <w:numPr>
          <w:ilvl w:val="0"/>
          <w:numId w:val="2"/>
        </w:numPr>
        <w:spacing w:before="60" w:after="60"/>
        <w:rPr>
          <w:rFonts w:asciiTheme="minorHAnsi" w:hAnsiTheme="minorHAnsi" w:cs="Aptos"/>
        </w:rPr>
      </w:pPr>
      <w:r w:rsidRPr="00AD1E6A">
        <w:rPr>
          <w:rFonts w:asciiTheme="minorHAnsi" w:hAnsiTheme="minorHAnsi" w:cs="Aptos"/>
        </w:rPr>
        <w:t>Work sample assessment</w:t>
      </w:r>
    </w:p>
    <w:p w14:paraId="0B934A93" w14:textId="77777777" w:rsidR="00724562" w:rsidRPr="00AD1E6A" w:rsidRDefault="00724562" w:rsidP="00FA2B54">
      <w:pPr>
        <w:pStyle w:val="ListParagraph"/>
        <w:numPr>
          <w:ilvl w:val="0"/>
          <w:numId w:val="2"/>
        </w:numPr>
        <w:spacing w:before="60" w:after="60"/>
        <w:rPr>
          <w:rFonts w:asciiTheme="minorHAnsi" w:hAnsiTheme="minorHAnsi" w:cs="Aptos"/>
        </w:rPr>
      </w:pPr>
      <w:r>
        <w:rPr>
          <w:rFonts w:asciiTheme="minorHAnsi" w:hAnsiTheme="minorHAnsi" w:cs="Aptos"/>
        </w:rPr>
        <w:t>Other assessment activity relevant to the position</w:t>
      </w:r>
    </w:p>
    <w:p w14:paraId="2CA09383" w14:textId="77777777" w:rsidR="00082BB3" w:rsidRDefault="00082BB3" w:rsidP="00082BB3">
      <w:pPr>
        <w:spacing w:before="120" w:after="60"/>
        <w:rPr>
          <w:rFonts w:asciiTheme="minorHAnsi" w:hAnsiTheme="minorHAnsi" w:cs="Aptos"/>
        </w:rPr>
      </w:pPr>
      <w:r w:rsidRPr="00AD1E6A">
        <w:rPr>
          <w:rFonts w:asciiTheme="minorHAnsi" w:hAnsiTheme="minorHAnsi" w:cs="Aptos"/>
        </w:rPr>
        <w:t>If you believe you may require adjustments to participate in the assessment process, please ensure this is indicated in your application. A member of the selection panel will contact you to discuss the adjustments prior to the assessment process.</w:t>
      </w:r>
    </w:p>
    <w:bookmarkEnd w:id="2"/>
    <w:p w14:paraId="2747E594" w14:textId="77777777" w:rsidR="00502BD3" w:rsidRPr="00703A4D" w:rsidRDefault="00502BD3" w:rsidP="00502BD3">
      <w:pPr>
        <w:spacing w:before="240" w:after="120" w:line="276" w:lineRule="auto"/>
        <w:rPr>
          <w:rFonts w:asciiTheme="majorHAnsi" w:hAnsiTheme="majorHAnsi" w:cs="Aptos Display"/>
          <w:b/>
          <w:color w:val="083A42"/>
          <w:sz w:val="32"/>
          <w:szCs w:val="32"/>
          <w:lang w:eastAsia="en-AU"/>
        </w:rPr>
      </w:pPr>
      <w:r w:rsidRPr="00703A4D">
        <w:rPr>
          <w:rFonts w:asciiTheme="majorHAnsi" w:hAnsiTheme="majorHAnsi" w:cs="Aptos Display"/>
          <w:b/>
          <w:color w:val="083A42"/>
          <w:sz w:val="32"/>
          <w:szCs w:val="32"/>
          <w:lang w:eastAsia="en-AU"/>
        </w:rPr>
        <w:t>Closing Date</w:t>
      </w:r>
    </w:p>
    <w:p w14:paraId="0C3F2234" w14:textId="2F251284" w:rsidR="00AD1E6A" w:rsidRPr="00AD1E6A" w:rsidRDefault="00502BD3" w:rsidP="00AD1E6A">
      <w:pPr>
        <w:spacing w:line="276" w:lineRule="auto"/>
        <w:rPr>
          <w:rFonts w:asciiTheme="minorHAnsi" w:hAnsiTheme="minorHAnsi" w:cs="Aptos"/>
          <w:b/>
          <w:bCs/>
          <w:lang w:eastAsia="en-AU"/>
        </w:rPr>
      </w:pPr>
      <w:bookmarkStart w:id="3" w:name="_Hlk117064493"/>
      <w:r w:rsidRPr="00AD1E6A">
        <w:rPr>
          <w:rFonts w:asciiTheme="minorHAnsi" w:hAnsiTheme="minorHAnsi" w:cs="Aptos"/>
          <w:lang w:eastAsia="en-AU"/>
        </w:rPr>
        <w:t>Applications close</w:t>
      </w:r>
      <w:r w:rsidR="00AD1E6A" w:rsidRPr="00AD1E6A">
        <w:rPr>
          <w:rFonts w:asciiTheme="minorHAnsi" w:hAnsiTheme="minorHAnsi" w:cs="Aptos"/>
          <w:lang w:eastAsia="en-AU"/>
        </w:rPr>
        <w:t xml:space="preserve"> </w:t>
      </w:r>
      <w:r w:rsidR="00AD1E6A" w:rsidRPr="002863BC">
        <w:rPr>
          <w:rFonts w:asciiTheme="minorHAnsi" w:hAnsiTheme="minorHAnsi" w:cs="Aptos"/>
          <w:lang w:eastAsia="en-AU"/>
        </w:rPr>
        <w:t>at</w:t>
      </w:r>
      <w:r w:rsidRPr="002863BC">
        <w:rPr>
          <w:rFonts w:asciiTheme="minorHAnsi" w:hAnsiTheme="minorHAnsi" w:cs="Aptos"/>
          <w:lang w:eastAsia="en-AU"/>
        </w:rPr>
        <w:t xml:space="preserve"> </w:t>
      </w:r>
      <w:r w:rsidRPr="002863BC">
        <w:rPr>
          <w:rFonts w:asciiTheme="minorHAnsi" w:hAnsiTheme="minorHAnsi" w:cs="Aptos"/>
          <w:b/>
          <w:bCs/>
          <w:lang w:eastAsia="en-AU"/>
        </w:rPr>
        <w:t>11:00 pm (AEST)</w:t>
      </w:r>
      <w:bookmarkEnd w:id="3"/>
      <w:r w:rsidRPr="002863BC">
        <w:rPr>
          <w:rFonts w:asciiTheme="minorHAnsi" w:hAnsiTheme="minorHAnsi" w:cs="Aptos"/>
          <w:b/>
          <w:bCs/>
          <w:lang w:eastAsia="en-AU"/>
        </w:rPr>
        <w:t xml:space="preserve"> on</w:t>
      </w:r>
      <w:r w:rsidR="002863BC" w:rsidRPr="002863BC">
        <w:rPr>
          <w:rFonts w:asciiTheme="minorHAnsi" w:hAnsiTheme="minorHAnsi" w:cs="Aptos"/>
          <w:b/>
          <w:bCs/>
          <w:lang w:eastAsia="en-AU"/>
        </w:rPr>
        <w:t xml:space="preserve"> 31 August 2025</w:t>
      </w:r>
    </w:p>
    <w:p w14:paraId="6D0FEAA5" w14:textId="77777777" w:rsidR="00404664" w:rsidRPr="00703A4D" w:rsidRDefault="003B68C8" w:rsidP="00220B2F">
      <w:pPr>
        <w:spacing w:before="240" w:after="120" w:line="276" w:lineRule="auto"/>
        <w:rPr>
          <w:rFonts w:asciiTheme="majorHAnsi" w:hAnsiTheme="majorHAnsi" w:cs="Aptos Display"/>
          <w:b/>
          <w:color w:val="083A42"/>
          <w:sz w:val="32"/>
          <w:szCs w:val="32"/>
          <w:lang w:eastAsia="en-AU"/>
        </w:rPr>
      </w:pPr>
      <w:bookmarkStart w:id="4" w:name="_Hlk190180505"/>
      <w:r w:rsidRPr="00703A4D">
        <w:rPr>
          <w:rFonts w:asciiTheme="majorHAnsi" w:hAnsiTheme="majorHAnsi" w:cs="Aptos Display"/>
          <w:b/>
          <w:color w:val="083A42"/>
          <w:sz w:val="32"/>
          <w:szCs w:val="32"/>
          <w:lang w:eastAsia="en-AU"/>
        </w:rPr>
        <w:t>Contact</w:t>
      </w:r>
      <w:r w:rsidR="005E7A04" w:rsidRPr="00703A4D">
        <w:rPr>
          <w:rFonts w:asciiTheme="majorHAnsi" w:hAnsiTheme="majorHAnsi" w:cs="Aptos Display"/>
          <w:b/>
          <w:color w:val="083A42"/>
          <w:sz w:val="32"/>
          <w:szCs w:val="32"/>
          <w:lang w:eastAsia="en-AU"/>
        </w:rPr>
        <w:t>s</w:t>
      </w:r>
    </w:p>
    <w:p w14:paraId="16A9C045" w14:textId="789C93DA" w:rsidR="0003059E" w:rsidRDefault="005E7A04" w:rsidP="005E7A04">
      <w:pPr>
        <w:spacing w:after="120"/>
        <w:rPr>
          <w:rFonts w:asciiTheme="minorHAnsi" w:hAnsiTheme="minorHAnsi" w:cs="Aptos"/>
          <w:lang w:eastAsia="en-AU"/>
        </w:rPr>
      </w:pPr>
      <w:r w:rsidRPr="00AD1E6A">
        <w:rPr>
          <w:rFonts w:asciiTheme="minorHAnsi" w:hAnsiTheme="minorHAnsi" w:cs="Aptos"/>
          <w:lang w:eastAsia="en-AU"/>
        </w:rPr>
        <w:t xml:space="preserve">If you have questions about </w:t>
      </w:r>
      <w:r w:rsidRPr="00BF7FBD">
        <w:rPr>
          <w:rFonts w:asciiTheme="minorHAnsi" w:hAnsiTheme="minorHAnsi" w:cs="Aptos"/>
          <w:lang w:eastAsia="en-AU"/>
        </w:rPr>
        <w:t xml:space="preserve">this opportunity/these opportunities please </w:t>
      </w:r>
      <w:r w:rsidR="765A147C" w:rsidRPr="00BF7FBD">
        <w:rPr>
          <w:rFonts w:asciiTheme="minorHAnsi" w:hAnsiTheme="minorHAnsi" w:cs="Aptos"/>
          <w:lang w:eastAsia="en-AU"/>
        </w:rPr>
        <w:t>reach out to</w:t>
      </w:r>
      <w:r w:rsidRPr="00BF7FBD">
        <w:rPr>
          <w:rFonts w:asciiTheme="minorHAnsi" w:hAnsiTheme="minorHAnsi" w:cs="Aptos"/>
          <w:lang w:eastAsia="en-AU"/>
        </w:rPr>
        <w:t xml:space="preserve"> </w:t>
      </w:r>
      <w:r w:rsidR="4ED514A4" w:rsidRPr="00BF7FBD">
        <w:rPr>
          <w:rFonts w:asciiTheme="minorHAnsi" w:hAnsiTheme="minorHAnsi" w:cs="Aptos"/>
          <w:lang w:eastAsia="en-AU"/>
        </w:rPr>
        <w:t>the contact officer</w:t>
      </w:r>
      <w:r w:rsidR="00082BB3" w:rsidRPr="00BF7FBD">
        <w:rPr>
          <w:rFonts w:asciiTheme="minorHAnsi" w:hAnsiTheme="minorHAnsi" w:cs="Aptos"/>
          <w:lang w:eastAsia="en-AU"/>
        </w:rPr>
        <w:t>,</w:t>
      </w:r>
      <w:r w:rsidRPr="00BF7FBD">
        <w:rPr>
          <w:rFonts w:asciiTheme="minorHAnsi" w:hAnsiTheme="minorHAnsi" w:cs="Aptos"/>
          <w:lang w:eastAsia="en-AU"/>
        </w:rPr>
        <w:t xml:space="preserve"> via</w:t>
      </w:r>
      <w:r w:rsidR="0003059E" w:rsidRPr="00BF7FBD">
        <w:rPr>
          <w:rFonts w:asciiTheme="minorHAnsi" w:hAnsiTheme="minorHAnsi" w:cs="Aptos"/>
          <w:lang w:eastAsia="en-AU"/>
        </w:rPr>
        <w:t>:</w:t>
      </w:r>
      <w:r w:rsidRPr="00AD1E6A">
        <w:rPr>
          <w:rFonts w:asciiTheme="minorHAnsi" w:hAnsiTheme="minorHAnsi" w:cs="Aptos"/>
          <w:lang w:eastAsia="en-AU"/>
        </w:rPr>
        <w:t xml:space="preserve"> </w:t>
      </w:r>
    </w:p>
    <w:p w14:paraId="50DA6E36" w14:textId="77777777" w:rsidR="00BF7FBD" w:rsidRPr="00BF7FBD" w:rsidRDefault="00BF7FBD" w:rsidP="00FA2B54">
      <w:pPr>
        <w:numPr>
          <w:ilvl w:val="0"/>
          <w:numId w:val="3"/>
        </w:numPr>
        <w:spacing w:after="120"/>
        <w:ind w:right="-427"/>
        <w:rPr>
          <w:rFonts w:asciiTheme="minorHAnsi" w:hAnsiTheme="minorHAnsi" w:cs="Aptos"/>
          <w:lang w:eastAsia="en-AU"/>
        </w:rPr>
      </w:pPr>
      <w:r w:rsidRPr="00BF7FBD">
        <w:rPr>
          <w:rFonts w:asciiTheme="minorHAnsi" w:hAnsiTheme="minorHAnsi" w:cs="Aptos"/>
          <w:lang w:eastAsia="en-AU"/>
        </w:rPr>
        <w:t>Name: Tricia Searson or Karina Duffey at Executive Intelligence Group </w:t>
      </w:r>
    </w:p>
    <w:p w14:paraId="66C2E4C2" w14:textId="77777777" w:rsidR="00BF7FBD" w:rsidRPr="00BF7FBD" w:rsidRDefault="00BF7FBD" w:rsidP="00FA2B54">
      <w:pPr>
        <w:numPr>
          <w:ilvl w:val="0"/>
          <w:numId w:val="4"/>
        </w:numPr>
        <w:spacing w:after="120"/>
        <w:ind w:right="-427"/>
        <w:rPr>
          <w:rFonts w:asciiTheme="minorHAnsi" w:hAnsiTheme="minorHAnsi" w:cs="Aptos"/>
          <w:lang w:eastAsia="en-AU"/>
        </w:rPr>
      </w:pPr>
      <w:r w:rsidRPr="00BF7FBD">
        <w:rPr>
          <w:rFonts w:asciiTheme="minorHAnsi" w:hAnsiTheme="minorHAnsi" w:cs="Aptos"/>
          <w:lang w:eastAsia="en-AU"/>
        </w:rPr>
        <w:t>Email:  admin@execintell.com.au </w:t>
      </w:r>
    </w:p>
    <w:p w14:paraId="5DCEC9D4" w14:textId="77777777" w:rsidR="00BF7FBD" w:rsidRPr="00BF7FBD" w:rsidRDefault="00BF7FBD" w:rsidP="00FA2B54">
      <w:pPr>
        <w:numPr>
          <w:ilvl w:val="0"/>
          <w:numId w:val="5"/>
        </w:numPr>
        <w:spacing w:after="120"/>
        <w:ind w:right="-427"/>
        <w:rPr>
          <w:rFonts w:asciiTheme="minorHAnsi" w:hAnsiTheme="minorHAnsi" w:cs="Aptos"/>
          <w:lang w:eastAsia="en-AU"/>
        </w:rPr>
      </w:pPr>
      <w:r w:rsidRPr="00BF7FBD">
        <w:rPr>
          <w:rFonts w:asciiTheme="minorHAnsi" w:hAnsiTheme="minorHAnsi" w:cs="Aptos"/>
          <w:lang w:eastAsia="en-AU"/>
        </w:rPr>
        <w:t>Phone: (02) 6232 2200 </w:t>
      </w:r>
    </w:p>
    <w:p w14:paraId="42EBDF42" w14:textId="62232057" w:rsidR="00780124" w:rsidRPr="00AD1E6A" w:rsidRDefault="005E7A04" w:rsidP="007C12F4">
      <w:pPr>
        <w:spacing w:after="120"/>
        <w:ind w:right="-427"/>
        <w:rPr>
          <w:rFonts w:asciiTheme="minorHAnsi" w:hAnsiTheme="minorHAnsi" w:cs="Aptos"/>
          <w:lang w:eastAsia="en-AU"/>
        </w:rPr>
      </w:pPr>
      <w:r w:rsidRPr="00AD1E6A">
        <w:rPr>
          <w:rFonts w:asciiTheme="minorHAnsi" w:hAnsiTheme="minorHAnsi" w:cs="Aptos"/>
          <w:lang w:eastAsia="en-AU"/>
        </w:rPr>
        <w:t xml:space="preserve">If you experience issues with your online </w:t>
      </w:r>
      <w:r w:rsidR="00B75A79" w:rsidRPr="00AD1E6A">
        <w:rPr>
          <w:rFonts w:asciiTheme="minorHAnsi" w:hAnsiTheme="minorHAnsi" w:cs="Aptos"/>
          <w:lang w:eastAsia="en-AU"/>
        </w:rPr>
        <w:t>application,</w:t>
      </w:r>
      <w:r w:rsidRPr="00AD1E6A">
        <w:rPr>
          <w:rFonts w:asciiTheme="minorHAnsi" w:hAnsiTheme="minorHAnsi" w:cs="Aptos"/>
          <w:lang w:eastAsia="en-AU"/>
        </w:rPr>
        <w:t xml:space="preserve"> please email the </w:t>
      </w:r>
      <w:r w:rsidR="003F4A8F">
        <w:rPr>
          <w:rFonts w:asciiTheme="minorHAnsi" w:hAnsiTheme="minorHAnsi" w:cs="Aptos"/>
          <w:lang w:eastAsia="en-AU"/>
        </w:rPr>
        <w:t>SES Unit</w:t>
      </w:r>
      <w:r w:rsidRPr="00AD1E6A">
        <w:rPr>
          <w:rFonts w:asciiTheme="minorHAnsi" w:hAnsiTheme="minorHAnsi" w:cs="Aptos"/>
          <w:lang w:eastAsia="en-AU"/>
        </w:rPr>
        <w:t xml:space="preserve">: </w:t>
      </w:r>
      <w:hyperlink r:id="rId16" w:history="1">
        <w:r w:rsidR="003F4A8F" w:rsidRPr="00B65A1C">
          <w:rPr>
            <w:rStyle w:val="Hyperlink"/>
            <w:rFonts w:asciiTheme="minorHAnsi" w:hAnsiTheme="minorHAnsi" w:cs="Aptos"/>
            <w:sz w:val="22"/>
            <w:lang w:eastAsia="en-AU"/>
          </w:rPr>
          <w:t>SES.Unit@dcceew.gov.au</w:t>
        </w:r>
      </w:hyperlink>
      <w:r w:rsidRPr="00AD1E6A">
        <w:rPr>
          <w:rFonts w:asciiTheme="minorHAnsi" w:hAnsiTheme="minorHAnsi" w:cs="Aptos"/>
          <w:lang w:eastAsia="en-AU"/>
        </w:rPr>
        <w:t xml:space="preserve">. </w:t>
      </w:r>
      <w:bookmarkEnd w:id="4"/>
    </w:p>
    <w:sectPr w:rsidR="00780124" w:rsidRPr="00AD1E6A" w:rsidSect="008A6470">
      <w:footerReference w:type="default" r:id="rId17"/>
      <w:headerReference w:type="first" r:id="rId18"/>
      <w:type w:val="continuous"/>
      <w:pgSz w:w="11907" w:h="16839" w:code="9"/>
      <w:pgMar w:top="965" w:right="1134" w:bottom="1701" w:left="1134" w:header="0" w:footer="914"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ED8FC" w14:textId="77777777" w:rsidR="006B2509" w:rsidRDefault="006B2509">
      <w:r>
        <w:separator/>
      </w:r>
    </w:p>
  </w:endnote>
  <w:endnote w:type="continuationSeparator" w:id="0">
    <w:p w14:paraId="576B073E" w14:textId="77777777" w:rsidR="006B2509" w:rsidRDefault="006B2509">
      <w:r>
        <w:continuationSeparator/>
      </w:r>
    </w:p>
  </w:endnote>
  <w:endnote w:type="continuationNotice" w:id="1">
    <w:p w14:paraId="200CA248" w14:textId="77777777" w:rsidR="006B2509" w:rsidRDefault="006B25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FFBF9" w14:textId="77777777" w:rsidR="00724562" w:rsidRPr="00724562" w:rsidRDefault="00724562">
    <w:pPr>
      <w:pStyle w:val="Footer"/>
      <w:jc w:val="right"/>
      <w:rPr>
        <w:color w:val="083A42"/>
      </w:rPr>
    </w:pPr>
    <w:r w:rsidRPr="00724562">
      <w:rPr>
        <w:color w:val="083A42"/>
      </w:rPr>
      <w:fldChar w:fldCharType="begin"/>
    </w:r>
    <w:r w:rsidRPr="00724562">
      <w:rPr>
        <w:color w:val="083A42"/>
      </w:rPr>
      <w:instrText xml:space="preserve"> PAGE   \* MERGEFORMAT </w:instrText>
    </w:r>
    <w:r w:rsidRPr="00724562">
      <w:rPr>
        <w:color w:val="083A42"/>
      </w:rPr>
      <w:fldChar w:fldCharType="separate"/>
    </w:r>
    <w:r w:rsidRPr="00724562">
      <w:rPr>
        <w:noProof/>
        <w:color w:val="083A42"/>
      </w:rPr>
      <w:t>2</w:t>
    </w:r>
    <w:r w:rsidRPr="00724562">
      <w:rPr>
        <w:color w:val="083A42"/>
      </w:rPr>
      <w:fldChar w:fldCharType="end"/>
    </w:r>
  </w:p>
  <w:p w14:paraId="43928295" w14:textId="77777777" w:rsidR="00B75A79" w:rsidRDefault="00B75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5311A" w14:textId="77777777" w:rsidR="006B2509" w:rsidRDefault="006B2509">
      <w:r>
        <w:separator/>
      </w:r>
    </w:p>
  </w:footnote>
  <w:footnote w:type="continuationSeparator" w:id="0">
    <w:p w14:paraId="188C0E28" w14:textId="77777777" w:rsidR="006B2509" w:rsidRDefault="006B2509">
      <w:r>
        <w:continuationSeparator/>
      </w:r>
    </w:p>
  </w:footnote>
  <w:footnote w:type="continuationNotice" w:id="1">
    <w:p w14:paraId="5967DA2B" w14:textId="77777777" w:rsidR="006B2509" w:rsidRDefault="006B25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16F0A" w14:textId="77777777" w:rsidR="00E53BCD" w:rsidRDefault="00022981" w:rsidP="00801013">
    <w:r>
      <w:rPr>
        <w:noProof/>
      </w:rPr>
      <w:drawing>
        <wp:anchor distT="0" distB="0" distL="114300" distR="114300" simplePos="0" relativeHeight="251658240" behindDoc="0" locked="0" layoutInCell="1" allowOverlap="1" wp14:anchorId="4470208D" wp14:editId="052DCC2B">
          <wp:simplePos x="0" y="0"/>
          <wp:positionH relativeFrom="column">
            <wp:posOffset>-720090</wp:posOffset>
          </wp:positionH>
          <wp:positionV relativeFrom="paragraph">
            <wp:posOffset>0</wp:posOffset>
          </wp:positionV>
          <wp:extent cx="7614920" cy="1146175"/>
          <wp:effectExtent l="0" t="0" r="0" b="0"/>
          <wp:wrapSquare wrapText="bothSides"/>
          <wp:docPr id="1"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4920" cy="1146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51A5"/>
    <w:multiLevelType w:val="multilevel"/>
    <w:tmpl w:val="FA4C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342044"/>
    <w:multiLevelType w:val="multilevel"/>
    <w:tmpl w:val="1A7A2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AA3941"/>
    <w:multiLevelType w:val="multilevel"/>
    <w:tmpl w:val="5554D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9952CA"/>
    <w:multiLevelType w:val="multilevel"/>
    <w:tmpl w:val="C5DA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DD7BA6"/>
    <w:multiLevelType w:val="multilevel"/>
    <w:tmpl w:val="A3BA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1F5A5C"/>
    <w:multiLevelType w:val="multilevel"/>
    <w:tmpl w:val="950C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346E77"/>
    <w:multiLevelType w:val="multilevel"/>
    <w:tmpl w:val="50065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002711"/>
    <w:multiLevelType w:val="multilevel"/>
    <w:tmpl w:val="EE82A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E635C2"/>
    <w:multiLevelType w:val="multilevel"/>
    <w:tmpl w:val="235E5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7A21A7"/>
    <w:multiLevelType w:val="multilevel"/>
    <w:tmpl w:val="6E4AA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391386"/>
    <w:multiLevelType w:val="multilevel"/>
    <w:tmpl w:val="714C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097715"/>
    <w:multiLevelType w:val="multilevel"/>
    <w:tmpl w:val="852A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113BC1"/>
    <w:multiLevelType w:val="hybridMultilevel"/>
    <w:tmpl w:val="95D82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190E0F"/>
    <w:multiLevelType w:val="multilevel"/>
    <w:tmpl w:val="25CC6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DF1240"/>
    <w:multiLevelType w:val="multilevel"/>
    <w:tmpl w:val="86A6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FC3E93"/>
    <w:multiLevelType w:val="hybridMultilevel"/>
    <w:tmpl w:val="FFFFFFFF"/>
    <w:lvl w:ilvl="0" w:tplc="95E28718">
      <w:start w:val="1"/>
      <w:numFmt w:val="bullet"/>
      <w:lvlText w:val=""/>
      <w:lvlJc w:val="left"/>
      <w:pPr>
        <w:ind w:left="720" w:hanging="360"/>
      </w:pPr>
      <w:rPr>
        <w:rFonts w:ascii="Symbol" w:hAnsi="Symbol" w:hint="default"/>
        <w:color w:val="4D738A"/>
        <w:sz w:val="1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794DD3"/>
    <w:multiLevelType w:val="multilevel"/>
    <w:tmpl w:val="98E64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710A28"/>
    <w:multiLevelType w:val="multilevel"/>
    <w:tmpl w:val="928A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5C4CBF"/>
    <w:multiLevelType w:val="hybridMultilevel"/>
    <w:tmpl w:val="3BD259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03A7DF4"/>
    <w:multiLevelType w:val="multilevel"/>
    <w:tmpl w:val="A5C4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586F1C"/>
    <w:multiLevelType w:val="multilevel"/>
    <w:tmpl w:val="930C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F77F1E"/>
    <w:multiLevelType w:val="multilevel"/>
    <w:tmpl w:val="D408DB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74A59C"/>
    <w:multiLevelType w:val="hybridMultilevel"/>
    <w:tmpl w:val="FFFFFFFF"/>
    <w:lvl w:ilvl="0" w:tplc="5F720634">
      <w:start w:val="1"/>
      <w:numFmt w:val="bullet"/>
      <w:lvlText w:val="·"/>
      <w:lvlJc w:val="left"/>
      <w:pPr>
        <w:ind w:left="720" w:hanging="360"/>
      </w:pPr>
      <w:rPr>
        <w:rFonts w:ascii="Symbol" w:hAnsi="Symbol" w:hint="default"/>
      </w:rPr>
    </w:lvl>
    <w:lvl w:ilvl="1" w:tplc="3AF68172">
      <w:start w:val="1"/>
      <w:numFmt w:val="bullet"/>
      <w:lvlText w:val="o"/>
      <w:lvlJc w:val="left"/>
      <w:pPr>
        <w:ind w:left="1440" w:hanging="360"/>
      </w:pPr>
      <w:rPr>
        <w:rFonts w:ascii="Courier New" w:hAnsi="Courier New" w:hint="default"/>
      </w:rPr>
    </w:lvl>
    <w:lvl w:ilvl="2" w:tplc="5DC00700">
      <w:start w:val="1"/>
      <w:numFmt w:val="bullet"/>
      <w:lvlText w:val=""/>
      <w:lvlJc w:val="left"/>
      <w:pPr>
        <w:ind w:left="2160" w:hanging="360"/>
      </w:pPr>
      <w:rPr>
        <w:rFonts w:ascii="Wingdings" w:hAnsi="Wingdings" w:hint="default"/>
      </w:rPr>
    </w:lvl>
    <w:lvl w:ilvl="3" w:tplc="096CC5D8">
      <w:start w:val="1"/>
      <w:numFmt w:val="bullet"/>
      <w:lvlText w:val=""/>
      <w:lvlJc w:val="left"/>
      <w:pPr>
        <w:ind w:left="2880" w:hanging="360"/>
      </w:pPr>
      <w:rPr>
        <w:rFonts w:ascii="Symbol" w:hAnsi="Symbol" w:hint="default"/>
      </w:rPr>
    </w:lvl>
    <w:lvl w:ilvl="4" w:tplc="6EDC65F8">
      <w:start w:val="1"/>
      <w:numFmt w:val="bullet"/>
      <w:lvlText w:val="o"/>
      <w:lvlJc w:val="left"/>
      <w:pPr>
        <w:ind w:left="3600" w:hanging="360"/>
      </w:pPr>
      <w:rPr>
        <w:rFonts w:ascii="Courier New" w:hAnsi="Courier New" w:hint="default"/>
      </w:rPr>
    </w:lvl>
    <w:lvl w:ilvl="5" w:tplc="4FE45CE2">
      <w:start w:val="1"/>
      <w:numFmt w:val="bullet"/>
      <w:lvlText w:val=""/>
      <w:lvlJc w:val="left"/>
      <w:pPr>
        <w:ind w:left="4320" w:hanging="360"/>
      </w:pPr>
      <w:rPr>
        <w:rFonts w:ascii="Wingdings" w:hAnsi="Wingdings" w:hint="default"/>
      </w:rPr>
    </w:lvl>
    <w:lvl w:ilvl="6" w:tplc="C21E9B3A">
      <w:start w:val="1"/>
      <w:numFmt w:val="bullet"/>
      <w:lvlText w:val=""/>
      <w:lvlJc w:val="left"/>
      <w:pPr>
        <w:ind w:left="5040" w:hanging="360"/>
      </w:pPr>
      <w:rPr>
        <w:rFonts w:ascii="Symbol" w:hAnsi="Symbol" w:hint="default"/>
      </w:rPr>
    </w:lvl>
    <w:lvl w:ilvl="7" w:tplc="6C5099E0">
      <w:start w:val="1"/>
      <w:numFmt w:val="bullet"/>
      <w:lvlText w:val="o"/>
      <w:lvlJc w:val="left"/>
      <w:pPr>
        <w:ind w:left="5760" w:hanging="360"/>
      </w:pPr>
      <w:rPr>
        <w:rFonts w:ascii="Courier New" w:hAnsi="Courier New" w:hint="default"/>
      </w:rPr>
    </w:lvl>
    <w:lvl w:ilvl="8" w:tplc="A988484E">
      <w:start w:val="1"/>
      <w:numFmt w:val="bullet"/>
      <w:lvlText w:val=""/>
      <w:lvlJc w:val="left"/>
      <w:pPr>
        <w:ind w:left="6480" w:hanging="360"/>
      </w:pPr>
      <w:rPr>
        <w:rFonts w:ascii="Wingdings" w:hAnsi="Wingdings" w:hint="default"/>
      </w:rPr>
    </w:lvl>
  </w:abstractNum>
  <w:abstractNum w:abstractNumId="23" w15:restartNumberingAfterBreak="0">
    <w:nsid w:val="648F1715"/>
    <w:multiLevelType w:val="multilevel"/>
    <w:tmpl w:val="508E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5B06B79"/>
    <w:multiLevelType w:val="multilevel"/>
    <w:tmpl w:val="B128E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D80189"/>
    <w:multiLevelType w:val="multilevel"/>
    <w:tmpl w:val="39AAC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1C2444"/>
    <w:multiLevelType w:val="multilevel"/>
    <w:tmpl w:val="05A0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3C47E3"/>
    <w:multiLevelType w:val="multilevel"/>
    <w:tmpl w:val="3CB2E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6B37344"/>
    <w:multiLevelType w:val="multilevel"/>
    <w:tmpl w:val="70D88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A07553"/>
    <w:multiLevelType w:val="hybridMultilevel"/>
    <w:tmpl w:val="81E842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295885"/>
    <w:multiLevelType w:val="hybridMultilevel"/>
    <w:tmpl w:val="554CCF92"/>
    <w:lvl w:ilvl="0" w:tplc="D84C6B2A">
      <w:numFmt w:val="bullet"/>
      <w:lvlText w:val="•"/>
      <w:lvlJc w:val="left"/>
      <w:pPr>
        <w:ind w:left="1080" w:hanging="72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63602B"/>
    <w:multiLevelType w:val="multilevel"/>
    <w:tmpl w:val="1DCA4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40233E"/>
    <w:multiLevelType w:val="multilevel"/>
    <w:tmpl w:val="6A6AD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2953818">
    <w:abstractNumId w:val="22"/>
  </w:num>
  <w:num w:numId="2" w16cid:durableId="736587296">
    <w:abstractNumId w:val="15"/>
  </w:num>
  <w:num w:numId="3" w16cid:durableId="1997997892">
    <w:abstractNumId w:val="1"/>
  </w:num>
  <w:num w:numId="4" w16cid:durableId="286817263">
    <w:abstractNumId w:val="32"/>
  </w:num>
  <w:num w:numId="5" w16cid:durableId="134488422">
    <w:abstractNumId w:val="17"/>
  </w:num>
  <w:num w:numId="6" w16cid:durableId="751048171">
    <w:abstractNumId w:val="18"/>
  </w:num>
  <w:num w:numId="7" w16cid:durableId="262107142">
    <w:abstractNumId w:val="30"/>
  </w:num>
  <w:num w:numId="8" w16cid:durableId="446243700">
    <w:abstractNumId w:val="29"/>
  </w:num>
  <w:num w:numId="9" w16cid:durableId="1636906915">
    <w:abstractNumId w:val="11"/>
  </w:num>
  <w:num w:numId="10" w16cid:durableId="1787850480">
    <w:abstractNumId w:val="8"/>
  </w:num>
  <w:num w:numId="11" w16cid:durableId="176239745">
    <w:abstractNumId w:val="28"/>
  </w:num>
  <w:num w:numId="12" w16cid:durableId="660473384">
    <w:abstractNumId w:val="2"/>
  </w:num>
  <w:num w:numId="13" w16cid:durableId="1281716455">
    <w:abstractNumId w:val="14"/>
  </w:num>
  <w:num w:numId="14" w16cid:durableId="319575912">
    <w:abstractNumId w:val="27"/>
  </w:num>
  <w:num w:numId="15" w16cid:durableId="1981614619">
    <w:abstractNumId w:val="20"/>
  </w:num>
  <w:num w:numId="16" w16cid:durableId="1262568899">
    <w:abstractNumId w:val="4"/>
  </w:num>
  <w:num w:numId="17" w16cid:durableId="1663241623">
    <w:abstractNumId w:val="5"/>
  </w:num>
  <w:num w:numId="18" w16cid:durableId="1751653875">
    <w:abstractNumId w:val="26"/>
  </w:num>
  <w:num w:numId="19" w16cid:durableId="965702798">
    <w:abstractNumId w:val="25"/>
  </w:num>
  <w:num w:numId="20" w16cid:durableId="75442636">
    <w:abstractNumId w:val="19"/>
  </w:num>
  <w:num w:numId="21" w16cid:durableId="206837337">
    <w:abstractNumId w:val="10"/>
  </w:num>
  <w:num w:numId="22" w16cid:durableId="1712724421">
    <w:abstractNumId w:val="13"/>
  </w:num>
  <w:num w:numId="23" w16cid:durableId="1952736099">
    <w:abstractNumId w:val="0"/>
  </w:num>
  <w:num w:numId="24" w16cid:durableId="1515150884">
    <w:abstractNumId w:val="31"/>
  </w:num>
  <w:num w:numId="25" w16cid:durableId="1939559180">
    <w:abstractNumId w:val="9"/>
  </w:num>
  <w:num w:numId="26" w16cid:durableId="583732935">
    <w:abstractNumId w:val="16"/>
  </w:num>
  <w:num w:numId="27" w16cid:durableId="1322730446">
    <w:abstractNumId w:val="6"/>
  </w:num>
  <w:num w:numId="28" w16cid:durableId="605889222">
    <w:abstractNumId w:val="7"/>
  </w:num>
  <w:num w:numId="29" w16cid:durableId="557471052">
    <w:abstractNumId w:val="3"/>
  </w:num>
  <w:num w:numId="30" w16cid:durableId="2095124211">
    <w:abstractNumId w:val="24"/>
  </w:num>
  <w:num w:numId="31" w16cid:durableId="389882511">
    <w:abstractNumId w:val="23"/>
  </w:num>
  <w:num w:numId="32" w16cid:durableId="918366030">
    <w:abstractNumId w:val="21"/>
  </w:num>
  <w:num w:numId="33" w16cid:durableId="48890937">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d94eaed2-481f-4112-9e8d-e771ce82555e"/>
  </w:docVars>
  <w:rsids>
    <w:rsidRoot w:val="00460A1E"/>
    <w:rsid w:val="00001ADE"/>
    <w:rsid w:val="00007F56"/>
    <w:rsid w:val="000125A6"/>
    <w:rsid w:val="000136B6"/>
    <w:rsid w:val="00015A58"/>
    <w:rsid w:val="000165DE"/>
    <w:rsid w:val="00017F38"/>
    <w:rsid w:val="00022981"/>
    <w:rsid w:val="000277CC"/>
    <w:rsid w:val="0003059E"/>
    <w:rsid w:val="00033084"/>
    <w:rsid w:val="00036EAE"/>
    <w:rsid w:val="00037629"/>
    <w:rsid w:val="00055BD1"/>
    <w:rsid w:val="00062099"/>
    <w:rsid w:val="000667ED"/>
    <w:rsid w:val="00073B1A"/>
    <w:rsid w:val="00082BB3"/>
    <w:rsid w:val="00086A2A"/>
    <w:rsid w:val="0009320A"/>
    <w:rsid w:val="000938C1"/>
    <w:rsid w:val="000956B2"/>
    <w:rsid w:val="000A2796"/>
    <w:rsid w:val="000A4060"/>
    <w:rsid w:val="000B380B"/>
    <w:rsid w:val="000C3FC7"/>
    <w:rsid w:val="000C4DB9"/>
    <w:rsid w:val="000C5BD7"/>
    <w:rsid w:val="000D0415"/>
    <w:rsid w:val="000D16D6"/>
    <w:rsid w:val="000D5341"/>
    <w:rsid w:val="000E1DE9"/>
    <w:rsid w:val="000E2C3F"/>
    <w:rsid w:val="000E598B"/>
    <w:rsid w:val="000E6B2B"/>
    <w:rsid w:val="000E7F31"/>
    <w:rsid w:val="000F02C2"/>
    <w:rsid w:val="0010051A"/>
    <w:rsid w:val="00100648"/>
    <w:rsid w:val="00105277"/>
    <w:rsid w:val="00105F14"/>
    <w:rsid w:val="001124C1"/>
    <w:rsid w:val="001215B2"/>
    <w:rsid w:val="001326A0"/>
    <w:rsid w:val="00134E49"/>
    <w:rsid w:val="001351A5"/>
    <w:rsid w:val="00137B16"/>
    <w:rsid w:val="00137D3F"/>
    <w:rsid w:val="00144B82"/>
    <w:rsid w:val="00144ED1"/>
    <w:rsid w:val="001476B5"/>
    <w:rsid w:val="0014773B"/>
    <w:rsid w:val="001506EB"/>
    <w:rsid w:val="0015493E"/>
    <w:rsid w:val="00171253"/>
    <w:rsid w:val="00186165"/>
    <w:rsid w:val="00187082"/>
    <w:rsid w:val="001959F4"/>
    <w:rsid w:val="0019662D"/>
    <w:rsid w:val="001A717F"/>
    <w:rsid w:val="001B38AB"/>
    <w:rsid w:val="001B3CBB"/>
    <w:rsid w:val="001C6152"/>
    <w:rsid w:val="001D1D2D"/>
    <w:rsid w:val="001D4717"/>
    <w:rsid w:val="001D7D94"/>
    <w:rsid w:val="001E3488"/>
    <w:rsid w:val="001F2B76"/>
    <w:rsid w:val="001F344B"/>
    <w:rsid w:val="00200583"/>
    <w:rsid w:val="00213007"/>
    <w:rsid w:val="002164EA"/>
    <w:rsid w:val="00220B2F"/>
    <w:rsid w:val="00222CB4"/>
    <w:rsid w:val="0022370B"/>
    <w:rsid w:val="00233626"/>
    <w:rsid w:val="0023677C"/>
    <w:rsid w:val="00240657"/>
    <w:rsid w:val="00242B32"/>
    <w:rsid w:val="00246A3B"/>
    <w:rsid w:val="0025080D"/>
    <w:rsid w:val="002524FC"/>
    <w:rsid w:val="002537EB"/>
    <w:rsid w:val="00254D31"/>
    <w:rsid w:val="00254F0B"/>
    <w:rsid w:val="0026034E"/>
    <w:rsid w:val="00261D05"/>
    <w:rsid w:val="00263E88"/>
    <w:rsid w:val="00273AC8"/>
    <w:rsid w:val="00276195"/>
    <w:rsid w:val="00280C47"/>
    <w:rsid w:val="002863BC"/>
    <w:rsid w:val="002962A2"/>
    <w:rsid w:val="002967E9"/>
    <w:rsid w:val="002B34B5"/>
    <w:rsid w:val="002B3C90"/>
    <w:rsid w:val="002B50F6"/>
    <w:rsid w:val="002B67C4"/>
    <w:rsid w:val="002C0EE5"/>
    <w:rsid w:val="002C4ACD"/>
    <w:rsid w:val="002E3E39"/>
    <w:rsid w:val="002E5720"/>
    <w:rsid w:val="002F0469"/>
    <w:rsid w:val="002F3AE8"/>
    <w:rsid w:val="002F45A8"/>
    <w:rsid w:val="00301A12"/>
    <w:rsid w:val="00302FBA"/>
    <w:rsid w:val="00303245"/>
    <w:rsid w:val="00304FEC"/>
    <w:rsid w:val="00305333"/>
    <w:rsid w:val="00312E53"/>
    <w:rsid w:val="00317D37"/>
    <w:rsid w:val="00322696"/>
    <w:rsid w:val="00325D0C"/>
    <w:rsid w:val="00325DFB"/>
    <w:rsid w:val="00326EE7"/>
    <w:rsid w:val="00330364"/>
    <w:rsid w:val="00332C64"/>
    <w:rsid w:val="00340484"/>
    <w:rsid w:val="003448F6"/>
    <w:rsid w:val="00354777"/>
    <w:rsid w:val="00366D8A"/>
    <w:rsid w:val="00380B17"/>
    <w:rsid w:val="003830FF"/>
    <w:rsid w:val="00394FFA"/>
    <w:rsid w:val="003963B4"/>
    <w:rsid w:val="003A0FBF"/>
    <w:rsid w:val="003A13C2"/>
    <w:rsid w:val="003A5FE6"/>
    <w:rsid w:val="003B3558"/>
    <w:rsid w:val="003B4800"/>
    <w:rsid w:val="003B5B00"/>
    <w:rsid w:val="003B68C8"/>
    <w:rsid w:val="003C320D"/>
    <w:rsid w:val="003C4C1C"/>
    <w:rsid w:val="003D1937"/>
    <w:rsid w:val="003D6020"/>
    <w:rsid w:val="003E3B51"/>
    <w:rsid w:val="003F4A8F"/>
    <w:rsid w:val="003F6D76"/>
    <w:rsid w:val="00400104"/>
    <w:rsid w:val="00400E95"/>
    <w:rsid w:val="00401448"/>
    <w:rsid w:val="00404664"/>
    <w:rsid w:val="00416921"/>
    <w:rsid w:val="00417B6E"/>
    <w:rsid w:val="00423985"/>
    <w:rsid w:val="00423DEE"/>
    <w:rsid w:val="00425541"/>
    <w:rsid w:val="00431610"/>
    <w:rsid w:val="0043186E"/>
    <w:rsid w:val="00433315"/>
    <w:rsid w:val="004465F9"/>
    <w:rsid w:val="00460A1E"/>
    <w:rsid w:val="00464CD4"/>
    <w:rsid w:val="00466D4D"/>
    <w:rsid w:val="004744D9"/>
    <w:rsid w:val="00484367"/>
    <w:rsid w:val="00486238"/>
    <w:rsid w:val="00491073"/>
    <w:rsid w:val="004A0206"/>
    <w:rsid w:val="004A122D"/>
    <w:rsid w:val="004A21BD"/>
    <w:rsid w:val="004A338F"/>
    <w:rsid w:val="004A3CBE"/>
    <w:rsid w:val="004A78C4"/>
    <w:rsid w:val="004A7DC6"/>
    <w:rsid w:val="004B2662"/>
    <w:rsid w:val="004B379D"/>
    <w:rsid w:val="004B5666"/>
    <w:rsid w:val="004B661D"/>
    <w:rsid w:val="004B756A"/>
    <w:rsid w:val="004C1507"/>
    <w:rsid w:val="004C6630"/>
    <w:rsid w:val="004D3660"/>
    <w:rsid w:val="004D3A79"/>
    <w:rsid w:val="004E436F"/>
    <w:rsid w:val="004E58AD"/>
    <w:rsid w:val="004E7EA4"/>
    <w:rsid w:val="004F44A9"/>
    <w:rsid w:val="00502355"/>
    <w:rsid w:val="00502BD3"/>
    <w:rsid w:val="0050483B"/>
    <w:rsid w:val="00504E1D"/>
    <w:rsid w:val="005065B4"/>
    <w:rsid w:val="00515337"/>
    <w:rsid w:val="00523637"/>
    <w:rsid w:val="00531E17"/>
    <w:rsid w:val="0053377C"/>
    <w:rsid w:val="005378A4"/>
    <w:rsid w:val="00542F20"/>
    <w:rsid w:val="00555FEE"/>
    <w:rsid w:val="005604CB"/>
    <w:rsid w:val="0056104A"/>
    <w:rsid w:val="005711F0"/>
    <w:rsid w:val="00575CF8"/>
    <w:rsid w:val="00594A6B"/>
    <w:rsid w:val="005A0F8D"/>
    <w:rsid w:val="005A5190"/>
    <w:rsid w:val="005A7347"/>
    <w:rsid w:val="005B5D58"/>
    <w:rsid w:val="005B6484"/>
    <w:rsid w:val="005C24A0"/>
    <w:rsid w:val="005C2599"/>
    <w:rsid w:val="005C285E"/>
    <w:rsid w:val="005C543D"/>
    <w:rsid w:val="005E2367"/>
    <w:rsid w:val="005E7A04"/>
    <w:rsid w:val="005F078A"/>
    <w:rsid w:val="005F0E05"/>
    <w:rsid w:val="005F186E"/>
    <w:rsid w:val="00604CFD"/>
    <w:rsid w:val="0061250D"/>
    <w:rsid w:val="00620C84"/>
    <w:rsid w:val="00625C5E"/>
    <w:rsid w:val="00631288"/>
    <w:rsid w:val="00633A64"/>
    <w:rsid w:val="006351FB"/>
    <w:rsid w:val="0066018F"/>
    <w:rsid w:val="00675E99"/>
    <w:rsid w:val="006A2154"/>
    <w:rsid w:val="006A59FE"/>
    <w:rsid w:val="006A61DC"/>
    <w:rsid w:val="006B2509"/>
    <w:rsid w:val="006B43E2"/>
    <w:rsid w:val="006B531A"/>
    <w:rsid w:val="006C3476"/>
    <w:rsid w:val="006C795A"/>
    <w:rsid w:val="006D3580"/>
    <w:rsid w:val="006D5338"/>
    <w:rsid w:val="006E2F56"/>
    <w:rsid w:val="006F4391"/>
    <w:rsid w:val="006F6CF9"/>
    <w:rsid w:val="00703A4D"/>
    <w:rsid w:val="00713636"/>
    <w:rsid w:val="00722BCE"/>
    <w:rsid w:val="00723559"/>
    <w:rsid w:val="00724562"/>
    <w:rsid w:val="00725ABE"/>
    <w:rsid w:val="00732220"/>
    <w:rsid w:val="00734990"/>
    <w:rsid w:val="0073570B"/>
    <w:rsid w:val="00741B99"/>
    <w:rsid w:val="00744A52"/>
    <w:rsid w:val="00754BD8"/>
    <w:rsid w:val="007649D8"/>
    <w:rsid w:val="0076593B"/>
    <w:rsid w:val="00772F9B"/>
    <w:rsid w:val="00774175"/>
    <w:rsid w:val="00777E2F"/>
    <w:rsid w:val="00780124"/>
    <w:rsid w:val="00786E35"/>
    <w:rsid w:val="00792521"/>
    <w:rsid w:val="00792C58"/>
    <w:rsid w:val="00793FBD"/>
    <w:rsid w:val="007955F1"/>
    <w:rsid w:val="007A06BA"/>
    <w:rsid w:val="007A0DF2"/>
    <w:rsid w:val="007A189C"/>
    <w:rsid w:val="007A1CD5"/>
    <w:rsid w:val="007A3908"/>
    <w:rsid w:val="007C12F4"/>
    <w:rsid w:val="007C7A4D"/>
    <w:rsid w:val="007D1AD4"/>
    <w:rsid w:val="007D1CD8"/>
    <w:rsid w:val="007E4D9B"/>
    <w:rsid w:val="007F0952"/>
    <w:rsid w:val="007F2783"/>
    <w:rsid w:val="00801013"/>
    <w:rsid w:val="00804661"/>
    <w:rsid w:val="00807E9F"/>
    <w:rsid w:val="008230C7"/>
    <w:rsid w:val="00823E2B"/>
    <w:rsid w:val="008249F7"/>
    <w:rsid w:val="00827901"/>
    <w:rsid w:val="0084226A"/>
    <w:rsid w:val="008466D4"/>
    <w:rsid w:val="00857192"/>
    <w:rsid w:val="00862197"/>
    <w:rsid w:val="008656BD"/>
    <w:rsid w:val="00867BBF"/>
    <w:rsid w:val="008736AD"/>
    <w:rsid w:val="008748D9"/>
    <w:rsid w:val="00875225"/>
    <w:rsid w:val="0088461B"/>
    <w:rsid w:val="00886FE8"/>
    <w:rsid w:val="0089585B"/>
    <w:rsid w:val="008A037F"/>
    <w:rsid w:val="008A33C4"/>
    <w:rsid w:val="008A6470"/>
    <w:rsid w:val="008A76BB"/>
    <w:rsid w:val="008A7EF0"/>
    <w:rsid w:val="008B009C"/>
    <w:rsid w:val="008C1721"/>
    <w:rsid w:val="008C2F61"/>
    <w:rsid w:val="008C3B7B"/>
    <w:rsid w:val="008C5D97"/>
    <w:rsid w:val="008D1557"/>
    <w:rsid w:val="008D23D0"/>
    <w:rsid w:val="008D47A4"/>
    <w:rsid w:val="008D5F4E"/>
    <w:rsid w:val="008D7B47"/>
    <w:rsid w:val="008E25DC"/>
    <w:rsid w:val="008E2902"/>
    <w:rsid w:val="008F2CA6"/>
    <w:rsid w:val="00914400"/>
    <w:rsid w:val="00925C79"/>
    <w:rsid w:val="0093182C"/>
    <w:rsid w:val="009363DD"/>
    <w:rsid w:val="00956965"/>
    <w:rsid w:val="00956A83"/>
    <w:rsid w:val="00964F3C"/>
    <w:rsid w:val="00965ABE"/>
    <w:rsid w:val="00974971"/>
    <w:rsid w:val="009774C4"/>
    <w:rsid w:val="009802FD"/>
    <w:rsid w:val="00982054"/>
    <w:rsid w:val="00984160"/>
    <w:rsid w:val="00985FE0"/>
    <w:rsid w:val="00990D18"/>
    <w:rsid w:val="0099669C"/>
    <w:rsid w:val="00997939"/>
    <w:rsid w:val="009A6E06"/>
    <w:rsid w:val="009C6893"/>
    <w:rsid w:val="009C708A"/>
    <w:rsid w:val="009D0429"/>
    <w:rsid w:val="009D29C1"/>
    <w:rsid w:val="009D45C1"/>
    <w:rsid w:val="009D60C7"/>
    <w:rsid w:val="009E5384"/>
    <w:rsid w:val="009E6B27"/>
    <w:rsid w:val="009F604B"/>
    <w:rsid w:val="009F6F09"/>
    <w:rsid w:val="00A0255C"/>
    <w:rsid w:val="00A12060"/>
    <w:rsid w:val="00A13BE1"/>
    <w:rsid w:val="00A206F4"/>
    <w:rsid w:val="00A20D3D"/>
    <w:rsid w:val="00A23260"/>
    <w:rsid w:val="00A26406"/>
    <w:rsid w:val="00A265D5"/>
    <w:rsid w:val="00A30FD9"/>
    <w:rsid w:val="00A3345A"/>
    <w:rsid w:val="00A33D6A"/>
    <w:rsid w:val="00A348AA"/>
    <w:rsid w:val="00A4278B"/>
    <w:rsid w:val="00A45120"/>
    <w:rsid w:val="00A5503D"/>
    <w:rsid w:val="00A6655E"/>
    <w:rsid w:val="00A87287"/>
    <w:rsid w:val="00A9571A"/>
    <w:rsid w:val="00A957E7"/>
    <w:rsid w:val="00A95ACA"/>
    <w:rsid w:val="00AA31ED"/>
    <w:rsid w:val="00AA5A2E"/>
    <w:rsid w:val="00AA6865"/>
    <w:rsid w:val="00AB526D"/>
    <w:rsid w:val="00AB69C9"/>
    <w:rsid w:val="00AB6C5F"/>
    <w:rsid w:val="00AB7744"/>
    <w:rsid w:val="00AC10FC"/>
    <w:rsid w:val="00AC1A1A"/>
    <w:rsid w:val="00AC2E14"/>
    <w:rsid w:val="00AC4447"/>
    <w:rsid w:val="00AC5035"/>
    <w:rsid w:val="00AD1E6A"/>
    <w:rsid w:val="00AD6754"/>
    <w:rsid w:val="00AE36CD"/>
    <w:rsid w:val="00AF0CEA"/>
    <w:rsid w:val="00B03294"/>
    <w:rsid w:val="00B05DDB"/>
    <w:rsid w:val="00B06CCE"/>
    <w:rsid w:val="00B1513D"/>
    <w:rsid w:val="00B200D5"/>
    <w:rsid w:val="00B27E94"/>
    <w:rsid w:val="00B27FAF"/>
    <w:rsid w:val="00B40CAA"/>
    <w:rsid w:val="00B5035E"/>
    <w:rsid w:val="00B56DD1"/>
    <w:rsid w:val="00B578DB"/>
    <w:rsid w:val="00B70FA6"/>
    <w:rsid w:val="00B717CB"/>
    <w:rsid w:val="00B7450E"/>
    <w:rsid w:val="00B75A79"/>
    <w:rsid w:val="00B827A9"/>
    <w:rsid w:val="00B87424"/>
    <w:rsid w:val="00B9489D"/>
    <w:rsid w:val="00BA16EB"/>
    <w:rsid w:val="00BB5D38"/>
    <w:rsid w:val="00BC3106"/>
    <w:rsid w:val="00BD382D"/>
    <w:rsid w:val="00BD4CE4"/>
    <w:rsid w:val="00BD72D6"/>
    <w:rsid w:val="00BE32C6"/>
    <w:rsid w:val="00BE5EE4"/>
    <w:rsid w:val="00BF7FBD"/>
    <w:rsid w:val="00C1453B"/>
    <w:rsid w:val="00C21516"/>
    <w:rsid w:val="00C22C62"/>
    <w:rsid w:val="00C25380"/>
    <w:rsid w:val="00C26666"/>
    <w:rsid w:val="00C31206"/>
    <w:rsid w:val="00C376E3"/>
    <w:rsid w:val="00C37E51"/>
    <w:rsid w:val="00C40AD6"/>
    <w:rsid w:val="00C51E69"/>
    <w:rsid w:val="00C54580"/>
    <w:rsid w:val="00C64825"/>
    <w:rsid w:val="00C64D09"/>
    <w:rsid w:val="00C6610E"/>
    <w:rsid w:val="00C74DD8"/>
    <w:rsid w:val="00C759CB"/>
    <w:rsid w:val="00C8059F"/>
    <w:rsid w:val="00C8203F"/>
    <w:rsid w:val="00C8407D"/>
    <w:rsid w:val="00C87EFF"/>
    <w:rsid w:val="00C920C0"/>
    <w:rsid w:val="00C97ACE"/>
    <w:rsid w:val="00CA361A"/>
    <w:rsid w:val="00CA44D3"/>
    <w:rsid w:val="00CC3F32"/>
    <w:rsid w:val="00CC3FF9"/>
    <w:rsid w:val="00CC5589"/>
    <w:rsid w:val="00CD032A"/>
    <w:rsid w:val="00CD0963"/>
    <w:rsid w:val="00CD507A"/>
    <w:rsid w:val="00CD64A5"/>
    <w:rsid w:val="00CD75C3"/>
    <w:rsid w:val="00CE0ABE"/>
    <w:rsid w:val="00CE4D64"/>
    <w:rsid w:val="00CE7041"/>
    <w:rsid w:val="00CF12AE"/>
    <w:rsid w:val="00D00409"/>
    <w:rsid w:val="00D1103E"/>
    <w:rsid w:val="00D1502D"/>
    <w:rsid w:val="00D1746E"/>
    <w:rsid w:val="00D206A7"/>
    <w:rsid w:val="00D320D1"/>
    <w:rsid w:val="00D32DB4"/>
    <w:rsid w:val="00D410A0"/>
    <w:rsid w:val="00D4345A"/>
    <w:rsid w:val="00D45CF6"/>
    <w:rsid w:val="00D50794"/>
    <w:rsid w:val="00D575E7"/>
    <w:rsid w:val="00D61868"/>
    <w:rsid w:val="00D71C8F"/>
    <w:rsid w:val="00D77C96"/>
    <w:rsid w:val="00D90229"/>
    <w:rsid w:val="00D97DB5"/>
    <w:rsid w:val="00DA3F77"/>
    <w:rsid w:val="00DB5A66"/>
    <w:rsid w:val="00DB7215"/>
    <w:rsid w:val="00DC623E"/>
    <w:rsid w:val="00DC7ADC"/>
    <w:rsid w:val="00DD349F"/>
    <w:rsid w:val="00DF2ACB"/>
    <w:rsid w:val="00DF30BC"/>
    <w:rsid w:val="00E12223"/>
    <w:rsid w:val="00E318B4"/>
    <w:rsid w:val="00E338AF"/>
    <w:rsid w:val="00E35D9D"/>
    <w:rsid w:val="00E35DFD"/>
    <w:rsid w:val="00E35EC7"/>
    <w:rsid w:val="00E41D4C"/>
    <w:rsid w:val="00E443AB"/>
    <w:rsid w:val="00E44A24"/>
    <w:rsid w:val="00E457FD"/>
    <w:rsid w:val="00E46DA5"/>
    <w:rsid w:val="00E53BCD"/>
    <w:rsid w:val="00E546C6"/>
    <w:rsid w:val="00E60335"/>
    <w:rsid w:val="00E60853"/>
    <w:rsid w:val="00E748CF"/>
    <w:rsid w:val="00E77A51"/>
    <w:rsid w:val="00E9071C"/>
    <w:rsid w:val="00E9215A"/>
    <w:rsid w:val="00E925CE"/>
    <w:rsid w:val="00EA002F"/>
    <w:rsid w:val="00EA6A63"/>
    <w:rsid w:val="00EB27E0"/>
    <w:rsid w:val="00EC53F8"/>
    <w:rsid w:val="00EC626C"/>
    <w:rsid w:val="00EC6C9E"/>
    <w:rsid w:val="00EC7DD7"/>
    <w:rsid w:val="00ED1A8F"/>
    <w:rsid w:val="00ED4302"/>
    <w:rsid w:val="00ED561B"/>
    <w:rsid w:val="00ED6BB9"/>
    <w:rsid w:val="00EF0256"/>
    <w:rsid w:val="00EF2D81"/>
    <w:rsid w:val="00EF3058"/>
    <w:rsid w:val="00EF380C"/>
    <w:rsid w:val="00EF720C"/>
    <w:rsid w:val="00F00639"/>
    <w:rsid w:val="00F01248"/>
    <w:rsid w:val="00F04894"/>
    <w:rsid w:val="00F12B5D"/>
    <w:rsid w:val="00F135E6"/>
    <w:rsid w:val="00F16D4E"/>
    <w:rsid w:val="00F17344"/>
    <w:rsid w:val="00F40F11"/>
    <w:rsid w:val="00F4520B"/>
    <w:rsid w:val="00F47FCD"/>
    <w:rsid w:val="00F548C4"/>
    <w:rsid w:val="00F77B00"/>
    <w:rsid w:val="00F972F5"/>
    <w:rsid w:val="00FA2B54"/>
    <w:rsid w:val="00FB2F2F"/>
    <w:rsid w:val="00FB67A3"/>
    <w:rsid w:val="00FC26A1"/>
    <w:rsid w:val="00FC4726"/>
    <w:rsid w:val="00FC6E4C"/>
    <w:rsid w:val="00FD6F02"/>
    <w:rsid w:val="00FE56E6"/>
    <w:rsid w:val="00FF6434"/>
    <w:rsid w:val="12483784"/>
    <w:rsid w:val="1B90C504"/>
    <w:rsid w:val="1D1B3DE4"/>
    <w:rsid w:val="2186DA83"/>
    <w:rsid w:val="2C1CA28E"/>
    <w:rsid w:val="35068DFB"/>
    <w:rsid w:val="35612982"/>
    <w:rsid w:val="3F3110E3"/>
    <w:rsid w:val="4ED514A4"/>
    <w:rsid w:val="54991877"/>
    <w:rsid w:val="649A9784"/>
    <w:rsid w:val="6EA4328B"/>
    <w:rsid w:val="6F719D84"/>
    <w:rsid w:val="729D30A6"/>
    <w:rsid w:val="765A147C"/>
    <w:rsid w:val="7AA183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BABF455"/>
  <w14:defaultImageDpi w14:val="0"/>
  <w15:docId w15:val="{8749A460-B2F4-40A2-ABE5-AB547A1C7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013"/>
    <w:rPr>
      <w:rFonts w:ascii="Arial" w:hAnsi="Arial" w:cs="Arial"/>
      <w:sz w:val="22"/>
      <w:szCs w:val="22"/>
      <w:lang w:eastAsia="en-US"/>
    </w:rPr>
  </w:style>
  <w:style w:type="paragraph" w:styleId="Heading1">
    <w:name w:val="heading 1"/>
    <w:basedOn w:val="Normal"/>
    <w:next w:val="Normal"/>
    <w:link w:val="Heading1Char"/>
    <w:uiPriority w:val="9"/>
    <w:qFormat/>
    <w:rsid w:val="00515337"/>
    <w:pPr>
      <w:spacing w:before="1080"/>
      <w:outlineLvl w:val="0"/>
    </w:pPr>
    <w:rPr>
      <w:color w:val="003150"/>
      <w:sz w:val="36"/>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15337"/>
    <w:rPr>
      <w:rFonts w:ascii="Arial" w:hAnsi="Arial" w:cs="Arial"/>
      <w:color w:val="003150"/>
      <w:sz w:val="22"/>
      <w:szCs w:val="22"/>
    </w:rPr>
  </w:style>
  <w:style w:type="character" w:styleId="Hyperlink">
    <w:name w:val="Hyperlink"/>
    <w:basedOn w:val="DefaultParagraphFont"/>
    <w:uiPriority w:val="99"/>
    <w:rsid w:val="00460A1E"/>
    <w:rPr>
      <w:rFonts w:ascii="Arial" w:hAnsi="Arial" w:cs="Times New Roman"/>
      <w:color w:val="0000FF"/>
      <w:sz w:val="20"/>
      <w:u w:val="single"/>
    </w:rPr>
  </w:style>
  <w:style w:type="paragraph" w:styleId="Header">
    <w:name w:val="header"/>
    <w:basedOn w:val="Normal"/>
    <w:link w:val="HeaderChar"/>
    <w:uiPriority w:val="99"/>
    <w:rsid w:val="003F6D76"/>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Arial"/>
      <w:sz w:val="22"/>
      <w:szCs w:val="22"/>
      <w:lang w:val="x-none" w:eastAsia="en-US"/>
    </w:rPr>
  </w:style>
  <w:style w:type="paragraph" w:styleId="Footer">
    <w:name w:val="footer"/>
    <w:basedOn w:val="Normal"/>
    <w:link w:val="FooterChar"/>
    <w:uiPriority w:val="99"/>
    <w:rsid w:val="008B009C"/>
    <w:pPr>
      <w:tabs>
        <w:tab w:val="center" w:pos="4153"/>
        <w:tab w:val="right" w:pos="8306"/>
      </w:tabs>
    </w:pPr>
    <w:rPr>
      <w:rFonts w:asciiTheme="minorHAnsi" w:hAnsiTheme="minorHAnsi"/>
      <w:color w:val="FFFFFF" w:themeColor="background1"/>
    </w:rPr>
  </w:style>
  <w:style w:type="character" w:customStyle="1" w:styleId="FooterChar">
    <w:name w:val="Footer Char"/>
    <w:basedOn w:val="DefaultParagraphFont"/>
    <w:link w:val="Footer"/>
    <w:uiPriority w:val="99"/>
    <w:locked/>
    <w:rsid w:val="008B009C"/>
    <w:rPr>
      <w:rFonts w:asciiTheme="minorHAnsi" w:hAnsiTheme="minorHAnsi" w:cs="Arial"/>
      <w:color w:val="FFFFFF" w:themeColor="background1"/>
      <w:sz w:val="22"/>
      <w:szCs w:val="22"/>
      <w:lang w:val="x-none" w:eastAsia="en-US"/>
    </w:rPr>
  </w:style>
  <w:style w:type="table" w:styleId="TableGrid">
    <w:name w:val="Table Grid"/>
    <w:basedOn w:val="TableNormal"/>
    <w:uiPriority w:val="39"/>
    <w:rsid w:val="005065B4"/>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8A037F"/>
    <w:rPr>
      <w:rFonts w:cs="Times New Roman"/>
      <w:color w:val="800080"/>
      <w:u w:val="single"/>
    </w:rPr>
  </w:style>
  <w:style w:type="paragraph" w:styleId="BalloonText">
    <w:name w:val="Balloon Text"/>
    <w:basedOn w:val="Normal"/>
    <w:link w:val="BalloonTextChar"/>
    <w:uiPriority w:val="99"/>
    <w:semiHidden/>
    <w:rsid w:val="005C259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lang w:val="x-none" w:eastAsia="en-US"/>
    </w:rPr>
  </w:style>
  <w:style w:type="paragraph" w:customStyle="1" w:styleId="Char1">
    <w:name w:val="Char1"/>
    <w:basedOn w:val="Normal"/>
    <w:rsid w:val="00312E53"/>
    <w:pPr>
      <w:spacing w:after="160" w:line="240" w:lineRule="exact"/>
    </w:pPr>
    <w:rPr>
      <w:rFonts w:ascii="Verdana" w:eastAsia="MS Mincho" w:hAnsi="Verdana" w:cs="Times New Roman"/>
      <w:sz w:val="20"/>
      <w:szCs w:val="20"/>
      <w:lang w:val="en-US"/>
    </w:rPr>
  </w:style>
  <w:style w:type="character" w:customStyle="1" w:styleId="text91548font1">
    <w:name w:val="text91548font1"/>
    <w:basedOn w:val="DefaultParagraphFont"/>
    <w:rsid w:val="000A4060"/>
    <w:rPr>
      <w:rFonts w:ascii="Arial" w:hAnsi="Arial" w:cs="Arial"/>
      <w:color w:val="4D4D4F"/>
      <w:sz w:val="24"/>
      <w:szCs w:val="24"/>
    </w:rPr>
  </w:style>
  <w:style w:type="paragraph" w:styleId="ListParagraph">
    <w:name w:val="List Paragraph"/>
    <w:aliases w:val="List Paragraph1,Recommendation,List Paragraph11,NFP GP Bulleted List,List Paragraph2,FooterText,numbered,Paragraphe de liste1,Bulletr List Paragraph,列出段落,列出段落1,List Paragraph21,Listeafsnit1,Parágrafo da Lista1,Párrafo de lista1,リスト段落1,L"/>
    <w:basedOn w:val="Normal"/>
    <w:link w:val="ListParagraphChar"/>
    <w:uiPriority w:val="34"/>
    <w:qFormat/>
    <w:rsid w:val="00017F38"/>
    <w:pPr>
      <w:ind w:left="720"/>
      <w:contextualSpacing/>
    </w:pPr>
  </w:style>
  <w:style w:type="character" w:styleId="CommentReference">
    <w:name w:val="annotation reference"/>
    <w:basedOn w:val="DefaultParagraphFont"/>
    <w:uiPriority w:val="99"/>
    <w:rsid w:val="00055BD1"/>
    <w:rPr>
      <w:rFonts w:cs="Times New Roman"/>
      <w:sz w:val="16"/>
      <w:szCs w:val="16"/>
    </w:rPr>
  </w:style>
  <w:style w:type="paragraph" w:styleId="CommentText">
    <w:name w:val="annotation text"/>
    <w:basedOn w:val="Normal"/>
    <w:link w:val="CommentTextChar"/>
    <w:uiPriority w:val="99"/>
    <w:rsid w:val="00055BD1"/>
    <w:rPr>
      <w:sz w:val="20"/>
      <w:szCs w:val="20"/>
    </w:rPr>
  </w:style>
  <w:style w:type="character" w:customStyle="1" w:styleId="CommentTextChar">
    <w:name w:val="Comment Text Char"/>
    <w:basedOn w:val="DefaultParagraphFont"/>
    <w:link w:val="CommentText"/>
    <w:uiPriority w:val="99"/>
    <w:locked/>
    <w:rsid w:val="00055BD1"/>
    <w:rPr>
      <w:rFonts w:ascii="Arial" w:hAnsi="Arial" w:cs="Arial"/>
      <w:lang w:val="x-none" w:eastAsia="en-US"/>
    </w:rPr>
  </w:style>
  <w:style w:type="paragraph" w:styleId="CommentSubject">
    <w:name w:val="annotation subject"/>
    <w:basedOn w:val="CommentText"/>
    <w:next w:val="CommentText"/>
    <w:link w:val="CommentSubjectChar"/>
    <w:uiPriority w:val="99"/>
    <w:rsid w:val="00055BD1"/>
    <w:rPr>
      <w:b/>
      <w:bCs/>
    </w:rPr>
  </w:style>
  <w:style w:type="character" w:customStyle="1" w:styleId="CommentSubjectChar">
    <w:name w:val="Comment Subject Char"/>
    <w:basedOn w:val="CommentTextChar"/>
    <w:link w:val="CommentSubject"/>
    <w:uiPriority w:val="99"/>
    <w:locked/>
    <w:rsid w:val="00055BD1"/>
    <w:rPr>
      <w:rFonts w:ascii="Arial" w:hAnsi="Arial" w:cs="Arial"/>
      <w:b/>
      <w:bCs/>
      <w:lang w:val="x-none" w:eastAsia="en-US"/>
    </w:rPr>
  </w:style>
  <w:style w:type="character" w:styleId="UnresolvedMention">
    <w:name w:val="Unresolved Mention"/>
    <w:basedOn w:val="DefaultParagraphFont"/>
    <w:uiPriority w:val="99"/>
    <w:semiHidden/>
    <w:unhideWhenUsed/>
    <w:rsid w:val="007A3908"/>
    <w:rPr>
      <w:rFonts w:cs="Times New Roman"/>
      <w:color w:val="605E5C"/>
      <w:shd w:val="clear" w:color="auto" w:fill="E1DFDD"/>
    </w:rPr>
  </w:style>
  <w:style w:type="paragraph" w:customStyle="1" w:styleId="Default">
    <w:name w:val="Default"/>
    <w:rsid w:val="005E7A04"/>
    <w:pPr>
      <w:autoSpaceDE w:val="0"/>
      <w:autoSpaceDN w:val="0"/>
      <w:adjustRightInd w:val="0"/>
    </w:pPr>
    <w:rPr>
      <w:rFonts w:ascii="Arial" w:hAnsi="Arial" w:cs="Arial"/>
      <w:color w:val="000000"/>
      <w:sz w:val="24"/>
      <w:szCs w:val="24"/>
      <w:lang w:eastAsia="en-US"/>
    </w:rPr>
  </w:style>
  <w:style w:type="paragraph" w:styleId="Revision">
    <w:name w:val="Revision"/>
    <w:hidden/>
    <w:uiPriority w:val="99"/>
    <w:semiHidden/>
    <w:rsid w:val="00B87424"/>
    <w:rPr>
      <w:rFonts w:ascii="Arial" w:hAnsi="Arial" w:cs="Arial"/>
      <w:sz w:val="22"/>
      <w:szCs w:val="22"/>
      <w:lang w:eastAsia="en-US"/>
    </w:rPr>
  </w:style>
  <w:style w:type="character" w:customStyle="1" w:styleId="ListParagraphChar">
    <w:name w:val="List Paragraph Char"/>
    <w:aliases w:val="List Paragraph1 Char,Recommendation Char,List Paragraph11 Char,NFP GP Bulleted List Char,List Paragraph2 Char,FooterText Char,numbered Char,Paragraphe de liste1 Char,Bulletr List Paragraph Char,列出段落 Char,列出段落1 Char,Listeafsnit1 Char"/>
    <w:link w:val="ListParagraph"/>
    <w:uiPriority w:val="34"/>
    <w:locked/>
    <w:rsid w:val="00B9489D"/>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09568">
      <w:marLeft w:val="0"/>
      <w:marRight w:val="0"/>
      <w:marTop w:val="0"/>
      <w:marBottom w:val="0"/>
      <w:divBdr>
        <w:top w:val="none" w:sz="0" w:space="0" w:color="auto"/>
        <w:left w:val="none" w:sz="0" w:space="0" w:color="auto"/>
        <w:bottom w:val="none" w:sz="0" w:space="0" w:color="auto"/>
        <w:right w:val="none" w:sz="0" w:space="0" w:color="auto"/>
      </w:divBdr>
    </w:div>
    <w:div w:id="65809569">
      <w:marLeft w:val="0"/>
      <w:marRight w:val="0"/>
      <w:marTop w:val="0"/>
      <w:marBottom w:val="0"/>
      <w:divBdr>
        <w:top w:val="none" w:sz="0" w:space="0" w:color="auto"/>
        <w:left w:val="none" w:sz="0" w:space="0" w:color="auto"/>
        <w:bottom w:val="none" w:sz="0" w:space="0" w:color="auto"/>
        <w:right w:val="none" w:sz="0" w:space="0" w:color="auto"/>
      </w:divBdr>
    </w:div>
    <w:div w:id="65809570">
      <w:marLeft w:val="0"/>
      <w:marRight w:val="0"/>
      <w:marTop w:val="0"/>
      <w:marBottom w:val="0"/>
      <w:divBdr>
        <w:top w:val="none" w:sz="0" w:space="0" w:color="auto"/>
        <w:left w:val="none" w:sz="0" w:space="0" w:color="auto"/>
        <w:bottom w:val="none" w:sz="0" w:space="0" w:color="auto"/>
        <w:right w:val="none" w:sz="0" w:space="0" w:color="auto"/>
      </w:divBdr>
    </w:div>
    <w:div w:id="368379685">
      <w:bodyDiv w:val="1"/>
      <w:marLeft w:val="0"/>
      <w:marRight w:val="0"/>
      <w:marTop w:val="0"/>
      <w:marBottom w:val="0"/>
      <w:divBdr>
        <w:top w:val="none" w:sz="0" w:space="0" w:color="auto"/>
        <w:left w:val="none" w:sz="0" w:space="0" w:color="auto"/>
        <w:bottom w:val="none" w:sz="0" w:space="0" w:color="auto"/>
        <w:right w:val="none" w:sz="0" w:space="0" w:color="auto"/>
      </w:divBdr>
      <w:divsChild>
        <w:div w:id="1523788633">
          <w:marLeft w:val="0"/>
          <w:marRight w:val="0"/>
          <w:marTop w:val="0"/>
          <w:marBottom w:val="0"/>
          <w:divBdr>
            <w:top w:val="none" w:sz="0" w:space="0" w:color="auto"/>
            <w:left w:val="none" w:sz="0" w:space="0" w:color="auto"/>
            <w:bottom w:val="none" w:sz="0" w:space="0" w:color="auto"/>
            <w:right w:val="none" w:sz="0" w:space="0" w:color="auto"/>
          </w:divBdr>
        </w:div>
        <w:div w:id="459495187">
          <w:marLeft w:val="0"/>
          <w:marRight w:val="0"/>
          <w:marTop w:val="0"/>
          <w:marBottom w:val="0"/>
          <w:divBdr>
            <w:top w:val="none" w:sz="0" w:space="0" w:color="auto"/>
            <w:left w:val="none" w:sz="0" w:space="0" w:color="auto"/>
            <w:bottom w:val="none" w:sz="0" w:space="0" w:color="auto"/>
            <w:right w:val="none" w:sz="0" w:space="0" w:color="auto"/>
          </w:divBdr>
        </w:div>
        <w:div w:id="55666473">
          <w:marLeft w:val="0"/>
          <w:marRight w:val="0"/>
          <w:marTop w:val="0"/>
          <w:marBottom w:val="0"/>
          <w:divBdr>
            <w:top w:val="none" w:sz="0" w:space="0" w:color="auto"/>
            <w:left w:val="none" w:sz="0" w:space="0" w:color="auto"/>
            <w:bottom w:val="none" w:sz="0" w:space="0" w:color="auto"/>
            <w:right w:val="none" w:sz="0" w:space="0" w:color="auto"/>
          </w:divBdr>
        </w:div>
        <w:div w:id="1079132036">
          <w:marLeft w:val="0"/>
          <w:marRight w:val="0"/>
          <w:marTop w:val="0"/>
          <w:marBottom w:val="0"/>
          <w:divBdr>
            <w:top w:val="none" w:sz="0" w:space="0" w:color="auto"/>
            <w:left w:val="none" w:sz="0" w:space="0" w:color="auto"/>
            <w:bottom w:val="none" w:sz="0" w:space="0" w:color="auto"/>
            <w:right w:val="none" w:sz="0" w:space="0" w:color="auto"/>
          </w:divBdr>
        </w:div>
        <w:div w:id="921060007">
          <w:marLeft w:val="0"/>
          <w:marRight w:val="0"/>
          <w:marTop w:val="0"/>
          <w:marBottom w:val="0"/>
          <w:divBdr>
            <w:top w:val="none" w:sz="0" w:space="0" w:color="auto"/>
            <w:left w:val="none" w:sz="0" w:space="0" w:color="auto"/>
            <w:bottom w:val="none" w:sz="0" w:space="0" w:color="auto"/>
            <w:right w:val="none" w:sz="0" w:space="0" w:color="auto"/>
          </w:divBdr>
        </w:div>
      </w:divsChild>
    </w:div>
    <w:div w:id="890072998">
      <w:bodyDiv w:val="1"/>
      <w:marLeft w:val="0"/>
      <w:marRight w:val="0"/>
      <w:marTop w:val="0"/>
      <w:marBottom w:val="0"/>
      <w:divBdr>
        <w:top w:val="none" w:sz="0" w:space="0" w:color="auto"/>
        <w:left w:val="none" w:sz="0" w:space="0" w:color="auto"/>
        <w:bottom w:val="none" w:sz="0" w:space="0" w:color="auto"/>
        <w:right w:val="none" w:sz="0" w:space="0" w:color="auto"/>
      </w:divBdr>
    </w:div>
    <w:div w:id="1407147879">
      <w:bodyDiv w:val="1"/>
      <w:marLeft w:val="0"/>
      <w:marRight w:val="0"/>
      <w:marTop w:val="0"/>
      <w:marBottom w:val="0"/>
      <w:divBdr>
        <w:top w:val="none" w:sz="0" w:space="0" w:color="auto"/>
        <w:left w:val="none" w:sz="0" w:space="0" w:color="auto"/>
        <w:bottom w:val="none" w:sz="0" w:space="0" w:color="auto"/>
        <w:right w:val="none" w:sz="0" w:space="0" w:color="auto"/>
      </w:divBdr>
      <w:divsChild>
        <w:div w:id="804396162">
          <w:marLeft w:val="0"/>
          <w:marRight w:val="0"/>
          <w:marTop w:val="0"/>
          <w:marBottom w:val="0"/>
          <w:divBdr>
            <w:top w:val="none" w:sz="0" w:space="0" w:color="auto"/>
            <w:left w:val="none" w:sz="0" w:space="0" w:color="auto"/>
            <w:bottom w:val="none" w:sz="0" w:space="0" w:color="auto"/>
            <w:right w:val="none" w:sz="0" w:space="0" w:color="auto"/>
          </w:divBdr>
        </w:div>
        <w:div w:id="956368962">
          <w:marLeft w:val="0"/>
          <w:marRight w:val="0"/>
          <w:marTop w:val="0"/>
          <w:marBottom w:val="0"/>
          <w:divBdr>
            <w:top w:val="none" w:sz="0" w:space="0" w:color="auto"/>
            <w:left w:val="none" w:sz="0" w:space="0" w:color="auto"/>
            <w:bottom w:val="none" w:sz="0" w:space="0" w:color="auto"/>
            <w:right w:val="none" w:sz="0" w:space="0" w:color="auto"/>
          </w:divBdr>
        </w:div>
        <w:div w:id="1212376663">
          <w:marLeft w:val="0"/>
          <w:marRight w:val="0"/>
          <w:marTop w:val="0"/>
          <w:marBottom w:val="0"/>
          <w:divBdr>
            <w:top w:val="none" w:sz="0" w:space="0" w:color="auto"/>
            <w:left w:val="none" w:sz="0" w:space="0" w:color="auto"/>
            <w:bottom w:val="none" w:sz="0" w:space="0" w:color="auto"/>
            <w:right w:val="none" w:sz="0" w:space="0" w:color="auto"/>
          </w:divBdr>
        </w:div>
        <w:div w:id="884878171">
          <w:marLeft w:val="0"/>
          <w:marRight w:val="0"/>
          <w:marTop w:val="0"/>
          <w:marBottom w:val="0"/>
          <w:divBdr>
            <w:top w:val="none" w:sz="0" w:space="0" w:color="auto"/>
            <w:left w:val="none" w:sz="0" w:space="0" w:color="auto"/>
            <w:bottom w:val="none" w:sz="0" w:space="0" w:color="auto"/>
            <w:right w:val="none" w:sz="0" w:space="0" w:color="auto"/>
          </w:divBdr>
        </w:div>
        <w:div w:id="1561554130">
          <w:marLeft w:val="0"/>
          <w:marRight w:val="0"/>
          <w:marTop w:val="0"/>
          <w:marBottom w:val="0"/>
          <w:divBdr>
            <w:top w:val="none" w:sz="0" w:space="0" w:color="auto"/>
            <w:left w:val="none" w:sz="0" w:space="0" w:color="auto"/>
            <w:bottom w:val="none" w:sz="0" w:space="0" w:color="auto"/>
            <w:right w:val="none" w:sz="0" w:space="0" w:color="auto"/>
          </w:divBdr>
        </w:div>
      </w:divsChild>
    </w:div>
    <w:div w:id="1690764397">
      <w:bodyDiv w:val="1"/>
      <w:marLeft w:val="0"/>
      <w:marRight w:val="0"/>
      <w:marTop w:val="0"/>
      <w:marBottom w:val="0"/>
      <w:divBdr>
        <w:top w:val="none" w:sz="0" w:space="0" w:color="auto"/>
        <w:left w:val="none" w:sz="0" w:space="0" w:color="auto"/>
        <w:bottom w:val="none" w:sz="0" w:space="0" w:color="auto"/>
        <w:right w:val="none" w:sz="0" w:space="0" w:color="auto"/>
      </w:divBdr>
      <w:divsChild>
        <w:div w:id="1413970010">
          <w:marLeft w:val="0"/>
          <w:marRight w:val="0"/>
          <w:marTop w:val="0"/>
          <w:marBottom w:val="0"/>
          <w:divBdr>
            <w:top w:val="none" w:sz="0" w:space="0" w:color="auto"/>
            <w:left w:val="none" w:sz="0" w:space="0" w:color="auto"/>
            <w:bottom w:val="none" w:sz="0" w:space="0" w:color="auto"/>
            <w:right w:val="none" w:sz="0" w:space="0" w:color="auto"/>
          </w:divBdr>
        </w:div>
        <w:div w:id="799036213">
          <w:marLeft w:val="0"/>
          <w:marRight w:val="0"/>
          <w:marTop w:val="0"/>
          <w:marBottom w:val="0"/>
          <w:divBdr>
            <w:top w:val="none" w:sz="0" w:space="0" w:color="auto"/>
            <w:left w:val="none" w:sz="0" w:space="0" w:color="auto"/>
            <w:bottom w:val="none" w:sz="0" w:space="0" w:color="auto"/>
            <w:right w:val="none" w:sz="0" w:space="0" w:color="auto"/>
          </w:divBdr>
        </w:div>
        <w:div w:id="737363471">
          <w:marLeft w:val="0"/>
          <w:marRight w:val="0"/>
          <w:marTop w:val="0"/>
          <w:marBottom w:val="0"/>
          <w:divBdr>
            <w:top w:val="none" w:sz="0" w:space="0" w:color="auto"/>
            <w:left w:val="none" w:sz="0" w:space="0" w:color="auto"/>
            <w:bottom w:val="none" w:sz="0" w:space="0" w:color="auto"/>
            <w:right w:val="none" w:sz="0" w:space="0" w:color="auto"/>
          </w:divBdr>
        </w:div>
        <w:div w:id="1389692729">
          <w:marLeft w:val="0"/>
          <w:marRight w:val="0"/>
          <w:marTop w:val="0"/>
          <w:marBottom w:val="0"/>
          <w:divBdr>
            <w:top w:val="none" w:sz="0" w:space="0" w:color="auto"/>
            <w:left w:val="none" w:sz="0" w:space="0" w:color="auto"/>
            <w:bottom w:val="none" w:sz="0" w:space="0" w:color="auto"/>
            <w:right w:val="none" w:sz="0" w:space="0" w:color="auto"/>
          </w:divBdr>
        </w:div>
        <w:div w:id="666859501">
          <w:marLeft w:val="0"/>
          <w:marRight w:val="0"/>
          <w:marTop w:val="0"/>
          <w:marBottom w:val="0"/>
          <w:divBdr>
            <w:top w:val="none" w:sz="0" w:space="0" w:color="auto"/>
            <w:left w:val="none" w:sz="0" w:space="0" w:color="auto"/>
            <w:bottom w:val="none" w:sz="0" w:space="0" w:color="auto"/>
            <w:right w:val="none" w:sz="0" w:space="0" w:color="auto"/>
          </w:divBdr>
        </w:div>
      </w:divsChild>
    </w:div>
    <w:div w:id="1701009173">
      <w:bodyDiv w:val="1"/>
      <w:marLeft w:val="0"/>
      <w:marRight w:val="0"/>
      <w:marTop w:val="0"/>
      <w:marBottom w:val="0"/>
      <w:divBdr>
        <w:top w:val="none" w:sz="0" w:space="0" w:color="auto"/>
        <w:left w:val="none" w:sz="0" w:space="0" w:color="auto"/>
        <w:bottom w:val="none" w:sz="0" w:space="0" w:color="auto"/>
        <w:right w:val="none" w:sz="0" w:space="0" w:color="auto"/>
      </w:divBdr>
      <w:divsChild>
        <w:div w:id="315964022">
          <w:marLeft w:val="0"/>
          <w:marRight w:val="0"/>
          <w:marTop w:val="0"/>
          <w:marBottom w:val="0"/>
          <w:divBdr>
            <w:top w:val="none" w:sz="0" w:space="0" w:color="auto"/>
            <w:left w:val="none" w:sz="0" w:space="0" w:color="auto"/>
            <w:bottom w:val="none" w:sz="0" w:space="0" w:color="auto"/>
            <w:right w:val="none" w:sz="0" w:space="0" w:color="auto"/>
          </w:divBdr>
        </w:div>
        <w:div w:id="1577089043">
          <w:marLeft w:val="0"/>
          <w:marRight w:val="0"/>
          <w:marTop w:val="0"/>
          <w:marBottom w:val="0"/>
          <w:divBdr>
            <w:top w:val="none" w:sz="0" w:space="0" w:color="auto"/>
            <w:left w:val="none" w:sz="0" w:space="0" w:color="auto"/>
            <w:bottom w:val="none" w:sz="0" w:space="0" w:color="auto"/>
            <w:right w:val="none" w:sz="0" w:space="0" w:color="auto"/>
          </w:divBdr>
        </w:div>
        <w:div w:id="800152343">
          <w:marLeft w:val="0"/>
          <w:marRight w:val="0"/>
          <w:marTop w:val="0"/>
          <w:marBottom w:val="0"/>
          <w:divBdr>
            <w:top w:val="none" w:sz="0" w:space="0" w:color="auto"/>
            <w:left w:val="none" w:sz="0" w:space="0" w:color="auto"/>
            <w:bottom w:val="none" w:sz="0" w:space="0" w:color="auto"/>
            <w:right w:val="none" w:sz="0" w:space="0" w:color="auto"/>
          </w:divBdr>
        </w:div>
        <w:div w:id="630476077">
          <w:marLeft w:val="0"/>
          <w:marRight w:val="0"/>
          <w:marTop w:val="0"/>
          <w:marBottom w:val="0"/>
          <w:divBdr>
            <w:top w:val="none" w:sz="0" w:space="0" w:color="auto"/>
            <w:left w:val="none" w:sz="0" w:space="0" w:color="auto"/>
            <w:bottom w:val="none" w:sz="0" w:space="0" w:color="auto"/>
            <w:right w:val="none" w:sz="0" w:space="0" w:color="auto"/>
          </w:divBdr>
        </w:div>
        <w:div w:id="1208564446">
          <w:marLeft w:val="0"/>
          <w:marRight w:val="0"/>
          <w:marTop w:val="0"/>
          <w:marBottom w:val="0"/>
          <w:divBdr>
            <w:top w:val="none" w:sz="0" w:space="0" w:color="auto"/>
            <w:left w:val="none" w:sz="0" w:space="0" w:color="auto"/>
            <w:bottom w:val="none" w:sz="0" w:space="0" w:color="auto"/>
            <w:right w:val="none" w:sz="0" w:space="0" w:color="auto"/>
          </w:divBdr>
        </w:div>
      </w:divsChild>
    </w:div>
    <w:div w:id="203568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psc.gov.au/recruitability"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cceew.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ES.Unit@dcceew.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psc.gov.au/cracking-cod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cceewjobs.nga.net.au/?AudienceTypeCode=EX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9" ma:contentTypeDescription="Create a new document." ma:contentTypeScope="" ma:versionID="19cd5a0674fbcb036bb874b0d14e972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730f492b075bd63e9361ead72c86bbe8"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Foldernumber" minOccurs="0"/>
                <xsd:element ref="ns2:MediaServiceDateTaken"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LengthInSeconds" minOccurs="0"/>
                <xsd:element ref="ns4:Colourcategory" minOccurs="0"/>
                <xsd:element ref="ns4:Category"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Foldernumber" ma:index="15" nillable="true" ma:displayName="Folder number" ma:format="Dropdown" ma:internalName="Foldernumber" ma:percentage="FALSE">
      <xsd:simpleType>
        <xsd:restriction base="dms:Number"/>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Colourcategory" ma:index="22" nillable="true" ma:displayName="Colour category" ma:description="For grouping by subject category" ma:format="Dropdown" ma:internalName="Colourcategory">
      <xsd:simpleType>
        <xsd:restriction base="dms:Choice">
          <xsd:enumeration value="Information and reporting"/>
          <xsd:enumeration value="Recruitment, onboarding &amp; offboarding"/>
          <xsd:enumeration value="Remuneration and entitlements"/>
          <xsd:enumeration value="Leadership, performance and development"/>
        </xsd:restriction>
      </xsd:simpleType>
    </xsd:element>
    <xsd:element name="Category" ma:index="23" nillable="true" ma:displayName="Category" ma:format="Dropdown" ma:internalName="Category">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ee1a6bdd-2218-45be-bcbd-c1368eac2f6c}"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Foldernumber xmlns="b98728ac-f998-415c-abee-6b046fb1441e" xsi:nil="true"/>
    <Colourcategory xmlns="d81c2681-db7b-4a56-9abd-a3238a78f6b2" xsi:nil="true"/>
    <Category xmlns="d81c2681-db7b-4a56-9abd-a3238a78f6b2"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493470-42B8-4E9B-B97D-F6AE707B0F7E}">
  <ds:schemaRefs>
    <ds:schemaRef ds:uri="http://schemas.microsoft.com/office/2006/metadata/longProperties"/>
  </ds:schemaRefs>
</ds:datastoreItem>
</file>

<file path=customXml/itemProps2.xml><?xml version="1.0" encoding="utf-8"?>
<ds:datastoreItem xmlns:ds="http://schemas.openxmlformats.org/officeDocument/2006/customXml" ds:itemID="{196F909A-F5C0-4DDE-A1AD-526DFA925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F30DD6-43B8-403D-929C-6E7D855E33B3}">
  <ds:schemaRefs>
    <ds:schemaRef ds:uri="http://schemas.openxmlformats.org/officeDocument/2006/bibliography"/>
  </ds:schemaRefs>
</ds:datastoreItem>
</file>

<file path=customXml/itemProps4.xml><?xml version="1.0" encoding="utf-8"?>
<ds:datastoreItem xmlns:ds="http://schemas.openxmlformats.org/officeDocument/2006/customXml" ds:itemID="{AB9D03D0-4AD6-4455-9087-9657C6BBBDCF}">
  <ds:schemaRefs>
    <ds:schemaRef ds:uri="http://schemas.openxmlformats.org/package/2006/metadata/core-properties"/>
    <ds:schemaRef ds:uri="http://purl.org/dc/dcmitype/"/>
    <ds:schemaRef ds:uri="http://purl.org/dc/elements/1.1/"/>
    <ds:schemaRef ds:uri="http://schemas.microsoft.com/office/2006/metadata/properties"/>
    <ds:schemaRef ds:uri="b98728ac-f998-415c-abee-6b046fb1441e"/>
    <ds:schemaRef ds:uri="http://purl.org/dc/terms/"/>
    <ds:schemaRef ds:uri="http://www.w3.org/XML/1998/namespace"/>
    <ds:schemaRef ds:uri="http://schemas.microsoft.com/sharepoint/v3"/>
    <ds:schemaRef ds:uri="http://schemas.microsoft.com/office/2006/documentManagement/types"/>
    <ds:schemaRef ds:uri="http://schemas.microsoft.com/office/infopath/2007/PartnerControls"/>
    <ds:schemaRef ds:uri="a95247a4-6a6b-40fb-87b6-0fb2f012c536"/>
    <ds:schemaRef ds:uri="d81c2681-db7b-4a56-9abd-a3238a78f6b2"/>
    <ds:schemaRef ds:uri="d869c146-c82e-4435-92e4-da91542262fd"/>
  </ds:schemaRefs>
</ds:datastoreItem>
</file>

<file path=customXml/itemProps5.xml><?xml version="1.0" encoding="utf-8"?>
<ds:datastoreItem xmlns:ds="http://schemas.openxmlformats.org/officeDocument/2006/customXml" ds:itemID="{5F96606E-F9BD-44A6-93A6-3B0C96912819}">
  <ds:schemaRefs>
    <ds:schemaRef ds:uri="http://schemas.microsoft.com/sharepoint/v3/contenttype/forms"/>
  </ds:schemaRefs>
</ds:datastoreItem>
</file>

<file path=docMetadata/LabelInfo.xml><?xml version="1.0" encoding="utf-8"?>
<clbl:labelList xmlns:clbl="http://schemas.microsoft.com/office/2020/mipLabelMetadata">
  <clbl:label id="{2e6ba7ff-9897-4e65-9803-3be34fd9cf5a}" enabled="1" method="Standar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39</TotalTime>
  <Pages>10</Pages>
  <Words>2737</Words>
  <Characters>17291</Characters>
  <Application>Microsoft Office Word</Application>
  <DocSecurity>0</DocSecurity>
  <Lines>144</Lines>
  <Paragraphs>39</Paragraphs>
  <ScaleCrop>false</ScaleCrop>
  <HeadingPairs>
    <vt:vector size="2" baseType="variant">
      <vt:variant>
        <vt:lpstr>Title</vt:lpstr>
      </vt:variant>
      <vt:variant>
        <vt:i4>1</vt:i4>
      </vt:variant>
    </vt:vector>
  </HeadingPairs>
  <TitlesOfParts>
    <vt:vector size="1" baseType="lpstr">
      <vt:lpstr>Duty Statement Template</vt:lpstr>
    </vt:vector>
  </TitlesOfParts>
  <Company>Department of Agriculture Fisheries &amp; Forestry</Company>
  <LinksUpToDate>false</LinksUpToDate>
  <CharactersWithSpaces>19989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Statement Template</dc:title>
  <dc:subject/>
  <dc:creator>Oriley Lance</dc:creator>
  <cp:keywords/>
  <dc:description/>
  <cp:lastModifiedBy>Matt MURPHY</cp:lastModifiedBy>
  <cp:revision>37</cp:revision>
  <cp:lastPrinted>2025-07-30T05:19:00Z</cp:lastPrinted>
  <dcterms:created xsi:type="dcterms:W3CDTF">2025-07-30T05:00:00Z</dcterms:created>
  <dcterms:modified xsi:type="dcterms:W3CDTF">2025-08-12T02:56:00Z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Oriley Lance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MSIP_Label_2e6ba7ff-9897-4e65-9803-3be34fd9cf5a_Enabled">
    <vt:lpwstr>true</vt:lpwstr>
  </property>
  <property fmtid="{D5CDD505-2E9C-101B-9397-08002B2CF9AE}" pid="12" name="MSIP_Label_2e6ba7ff-9897-4e65-9803-3be34fd9cf5a_SetDate">
    <vt:lpwstr>2025-02-10T03:06:18Z</vt:lpwstr>
  </property>
  <property fmtid="{D5CDD505-2E9C-101B-9397-08002B2CF9AE}" pid="13" name="MSIP_Label_2e6ba7ff-9897-4e65-9803-3be34fd9cf5a_Method">
    <vt:lpwstr>Standard</vt:lpwstr>
  </property>
  <property fmtid="{D5CDD505-2E9C-101B-9397-08002B2CF9AE}" pid="14" name="MSIP_Label_2e6ba7ff-9897-4e65-9803-3be34fd9cf5a_Name">
    <vt:lpwstr>OFFICIAL</vt:lpwstr>
  </property>
  <property fmtid="{D5CDD505-2E9C-101B-9397-08002B2CF9AE}" pid="15" name="MSIP_Label_2e6ba7ff-9897-4e65-9803-3be34fd9cf5a_SiteId">
    <vt:lpwstr>8c3c81bc-2b3c-44af-b3f7-6f620b3910ee</vt:lpwstr>
  </property>
  <property fmtid="{D5CDD505-2E9C-101B-9397-08002B2CF9AE}" pid="16" name="MSIP_Label_2e6ba7ff-9897-4e65-9803-3be34fd9cf5a_ActionId">
    <vt:lpwstr>99472c82-891c-42c7-a49d-924b57dc0b8f</vt:lpwstr>
  </property>
  <property fmtid="{D5CDD505-2E9C-101B-9397-08002B2CF9AE}" pid="17" name="MSIP_Label_2e6ba7ff-9897-4e65-9803-3be34fd9cf5a_ContentBits">
    <vt:lpwstr>0</vt:lpwstr>
  </property>
  <property fmtid="{D5CDD505-2E9C-101B-9397-08002B2CF9AE}" pid="18" name="ContentTypeId">
    <vt:lpwstr>0x010100D001B2BE74D025469E1D0E28F10DD2C8</vt:lpwstr>
  </property>
  <property fmtid="{D5CDD505-2E9C-101B-9397-08002B2CF9AE}" pid="19" name="MediaServiceImageTags">
    <vt:lpwstr/>
  </property>
</Properties>
</file>