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E0E9" w14:textId="2AD306D4" w:rsidR="00E80D86" w:rsidRDefault="00DB65D3" w:rsidP="00244643">
      <w:pPr>
        <w:rPr>
          <w:rFonts w:ascii="Open Sans" w:hAnsi="Open Sans" w:cs="Open Sans"/>
          <w:color w:val="FFFFFF" w:themeColor="background1"/>
          <w:sz w:val="28"/>
          <w:szCs w:val="28"/>
        </w:rPr>
      </w:pPr>
      <w:r>
        <w:rPr>
          <w:rFonts w:ascii="Arial" w:hAnsi="Arial" w:cs="Arial"/>
          <w:noProof/>
        </w:rPr>
        <w:drawing>
          <wp:anchor distT="0" distB="0" distL="114300" distR="114300" simplePos="0" relativeHeight="251661312" behindDoc="1" locked="0" layoutInCell="1" allowOverlap="1" wp14:anchorId="7CB9C49C" wp14:editId="1DF7F5A3">
            <wp:simplePos x="0" y="0"/>
            <wp:positionH relativeFrom="page">
              <wp:posOffset>6985</wp:posOffset>
            </wp:positionH>
            <wp:positionV relativeFrom="paragraph">
              <wp:posOffset>-1079500</wp:posOffset>
            </wp:positionV>
            <wp:extent cx="7553325" cy="3596782"/>
            <wp:effectExtent l="0" t="0" r="0" b="3810"/>
            <wp:wrapNone/>
            <wp:docPr id="16" name="Picture 1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3596782"/>
                    </a:xfrm>
                    <a:prstGeom prst="rect">
                      <a:avLst/>
                    </a:prstGeom>
                  </pic:spPr>
                </pic:pic>
              </a:graphicData>
            </a:graphic>
            <wp14:sizeRelH relativeFrom="page">
              <wp14:pctWidth>0</wp14:pctWidth>
            </wp14:sizeRelH>
            <wp14:sizeRelV relativeFrom="page">
              <wp14:pctHeight>0</wp14:pctHeight>
            </wp14:sizeRelV>
          </wp:anchor>
        </w:drawing>
      </w:r>
      <w:r w:rsidR="00E80D86" w:rsidRPr="00E80D86">
        <w:rPr>
          <w:rFonts w:ascii="Open Sans" w:hAnsi="Open Sans" w:cs="Open Sans"/>
          <w:noProof/>
          <w:color w:val="FFFFFF" w:themeColor="background1"/>
          <w:sz w:val="28"/>
          <w:szCs w:val="28"/>
        </w:rPr>
        <w:drawing>
          <wp:anchor distT="0" distB="0" distL="114300" distR="114300" simplePos="0" relativeHeight="251662336" behindDoc="1" locked="1" layoutInCell="1" allowOverlap="1" wp14:anchorId="11D1253C" wp14:editId="75971F41">
            <wp:simplePos x="0" y="0"/>
            <wp:positionH relativeFrom="column">
              <wp:posOffset>-210185</wp:posOffset>
            </wp:positionH>
            <wp:positionV relativeFrom="page">
              <wp:posOffset>495300</wp:posOffset>
            </wp:positionV>
            <wp:extent cx="4303395" cy="819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395" cy="819150"/>
                    </a:xfrm>
                    <a:prstGeom prst="rect">
                      <a:avLst/>
                    </a:prstGeom>
                    <a:noFill/>
                  </pic:spPr>
                </pic:pic>
              </a:graphicData>
            </a:graphic>
            <wp14:sizeRelH relativeFrom="margin">
              <wp14:pctWidth>0</wp14:pctWidth>
            </wp14:sizeRelH>
            <wp14:sizeRelV relativeFrom="margin">
              <wp14:pctHeight>0</wp14:pctHeight>
            </wp14:sizeRelV>
          </wp:anchor>
        </w:drawing>
      </w:r>
    </w:p>
    <w:p w14:paraId="31F0BE01" w14:textId="2D8CABB6" w:rsidR="00E80D86" w:rsidRPr="00E80D86" w:rsidRDefault="00E80D86" w:rsidP="00244643">
      <w:pPr>
        <w:rPr>
          <w:rFonts w:ascii="Open Sans" w:hAnsi="Open Sans" w:cs="Open Sans"/>
          <w:color w:val="FFFFFF" w:themeColor="background1"/>
          <w:sz w:val="28"/>
          <w:szCs w:val="28"/>
        </w:rPr>
      </w:pPr>
    </w:p>
    <w:tbl>
      <w:tblPr>
        <w:tblStyle w:val="TableNoBorder"/>
        <w:tblW w:w="0" w:type="auto"/>
        <w:tblLook w:val="04A0" w:firstRow="1" w:lastRow="0" w:firstColumn="1" w:lastColumn="0" w:noHBand="0" w:noVBand="1"/>
      </w:tblPr>
      <w:tblGrid>
        <w:gridCol w:w="2268"/>
        <w:gridCol w:w="6792"/>
      </w:tblGrid>
      <w:tr w:rsidR="00E80D86" w14:paraId="131CE59C" w14:textId="77777777" w:rsidTr="00DB65D3">
        <w:trPr>
          <w:trHeight w:val="680"/>
        </w:trPr>
        <w:tc>
          <w:tcPr>
            <w:tcW w:w="2268" w:type="dxa"/>
          </w:tcPr>
          <w:p w14:paraId="40517C19" w14:textId="53143890" w:rsidR="00E80D86" w:rsidRPr="00B719C8" w:rsidRDefault="00E80D86" w:rsidP="00E80D86">
            <w:pPr>
              <w:spacing w:before="100" w:beforeAutospacing="1" w:after="0"/>
              <w:ind w:left="-113"/>
              <w:rPr>
                <w:rFonts w:ascii="Open Sans" w:hAnsi="Open Sans" w:cs="Open Sans"/>
                <w:color w:val="FFFFFF" w:themeColor="background1"/>
                <w:sz w:val="28"/>
                <w:szCs w:val="28"/>
              </w:rPr>
            </w:pPr>
            <w:r w:rsidRPr="00B719C8">
              <w:rPr>
                <w:rFonts w:ascii="Open Sans" w:hAnsi="Open Sans" w:cs="Open Sans"/>
                <w:color w:val="FFFFFF" w:themeColor="background1"/>
                <w:sz w:val="28"/>
                <w:szCs w:val="28"/>
              </w:rPr>
              <w:t>Position:</w:t>
            </w:r>
          </w:p>
        </w:tc>
        <w:tc>
          <w:tcPr>
            <w:tcW w:w="6792" w:type="dxa"/>
          </w:tcPr>
          <w:p w14:paraId="1112A3A7" w14:textId="0A8E8994" w:rsidR="001635F6" w:rsidRPr="00B719C8" w:rsidRDefault="0086198B" w:rsidP="001635F6">
            <w:pPr>
              <w:spacing w:before="100" w:beforeAutospacing="1" w:after="0"/>
              <w:ind w:left="-113"/>
              <w:rPr>
                <w:rFonts w:ascii="Open Sans" w:hAnsi="Open Sans" w:cs="Open Sans"/>
                <w:color w:val="FFFFFF" w:themeColor="background1"/>
                <w:sz w:val="28"/>
                <w:szCs w:val="28"/>
              </w:rPr>
            </w:pPr>
            <w:r>
              <w:rPr>
                <w:rFonts w:ascii="Open Sans" w:hAnsi="Open Sans" w:cs="Open Sans"/>
                <w:color w:val="FFFFFF" w:themeColor="background1"/>
                <w:sz w:val="28"/>
                <w:szCs w:val="28"/>
              </w:rPr>
              <w:t xml:space="preserve">Group </w:t>
            </w:r>
            <w:r w:rsidR="00477588">
              <w:rPr>
                <w:rFonts w:ascii="Open Sans" w:hAnsi="Open Sans" w:cs="Open Sans"/>
                <w:color w:val="FFFFFF" w:themeColor="background1"/>
                <w:sz w:val="28"/>
                <w:szCs w:val="28"/>
              </w:rPr>
              <w:t>Head</w:t>
            </w:r>
          </w:p>
        </w:tc>
      </w:tr>
      <w:tr w:rsidR="00E80D86" w14:paraId="53B99A19" w14:textId="77777777" w:rsidTr="00DB65D3">
        <w:trPr>
          <w:trHeight w:val="680"/>
        </w:trPr>
        <w:tc>
          <w:tcPr>
            <w:tcW w:w="2268" w:type="dxa"/>
          </w:tcPr>
          <w:p w14:paraId="56A13E07" w14:textId="25750BBF" w:rsidR="00E80D86" w:rsidRPr="00E80D86" w:rsidRDefault="00DB65D3" w:rsidP="00E80D86">
            <w:pPr>
              <w:spacing w:before="100" w:beforeAutospacing="1" w:after="0"/>
              <w:ind w:left="-113"/>
              <w:rPr>
                <w:rFonts w:ascii="Open Sans Light" w:hAnsi="Open Sans Light" w:cs="Open Sans Light"/>
                <w:color w:val="FFFFFF" w:themeColor="background1"/>
                <w:sz w:val="28"/>
                <w:szCs w:val="28"/>
              </w:rPr>
            </w:pPr>
            <w:r>
              <w:rPr>
                <w:rFonts w:ascii="Open Sans Light" w:hAnsi="Open Sans Light" w:cs="Open Sans Light"/>
                <w:color w:val="FFFFFF" w:themeColor="background1"/>
                <w:sz w:val="28"/>
                <w:szCs w:val="28"/>
              </w:rPr>
              <w:t>Classification</w:t>
            </w:r>
            <w:r w:rsidR="00E80D86" w:rsidRPr="00E80D86">
              <w:rPr>
                <w:rFonts w:ascii="Open Sans Light" w:hAnsi="Open Sans Light" w:cs="Open Sans Light"/>
                <w:color w:val="FFFFFF" w:themeColor="background1"/>
                <w:sz w:val="28"/>
                <w:szCs w:val="28"/>
              </w:rPr>
              <w:t>:</w:t>
            </w:r>
          </w:p>
        </w:tc>
        <w:tc>
          <w:tcPr>
            <w:tcW w:w="6792" w:type="dxa"/>
          </w:tcPr>
          <w:p w14:paraId="02D580C4" w14:textId="01184A97" w:rsidR="00E80D86" w:rsidRPr="00E042B0" w:rsidRDefault="00B719C8" w:rsidP="00E80D86">
            <w:pPr>
              <w:spacing w:before="100" w:beforeAutospacing="1" w:after="0"/>
              <w:ind w:left="-113"/>
              <w:rPr>
                <w:rFonts w:ascii="Open Sans" w:hAnsi="Open Sans" w:cs="Open Sans"/>
                <w:color w:val="FFFFFF" w:themeColor="background1"/>
                <w:sz w:val="28"/>
                <w:szCs w:val="28"/>
              </w:rPr>
            </w:pPr>
            <w:r>
              <w:rPr>
                <w:rFonts w:ascii="Open Sans" w:hAnsi="Open Sans" w:cs="Open Sans"/>
                <w:color w:val="FFFFFF" w:themeColor="background1"/>
                <w:sz w:val="28"/>
                <w:szCs w:val="28"/>
              </w:rPr>
              <w:t>SES Band 1</w:t>
            </w:r>
          </w:p>
        </w:tc>
      </w:tr>
      <w:tr w:rsidR="00E80D86" w14:paraId="4AC4855E" w14:textId="77777777" w:rsidTr="00DB65D3">
        <w:trPr>
          <w:trHeight w:val="680"/>
        </w:trPr>
        <w:tc>
          <w:tcPr>
            <w:tcW w:w="2268" w:type="dxa"/>
          </w:tcPr>
          <w:p w14:paraId="12598216" w14:textId="425DB481" w:rsidR="00E80D86" w:rsidRPr="00E80D86" w:rsidRDefault="00DB65D3" w:rsidP="00E80D86">
            <w:pPr>
              <w:spacing w:before="100" w:beforeAutospacing="1" w:after="0"/>
              <w:ind w:left="-113"/>
              <w:rPr>
                <w:rFonts w:ascii="Open Sans Light" w:hAnsi="Open Sans Light" w:cs="Open Sans Light"/>
                <w:color w:val="FFFFFF" w:themeColor="background1"/>
                <w:sz w:val="28"/>
                <w:szCs w:val="28"/>
              </w:rPr>
            </w:pPr>
            <w:r>
              <w:rPr>
                <w:rFonts w:ascii="Open Sans Light" w:hAnsi="Open Sans Light" w:cs="Open Sans Light"/>
                <w:color w:val="FFFFFF" w:themeColor="background1"/>
                <w:sz w:val="28"/>
                <w:szCs w:val="28"/>
              </w:rPr>
              <w:t>Location</w:t>
            </w:r>
            <w:r w:rsidR="00E80D86" w:rsidRPr="00E80D86">
              <w:rPr>
                <w:rFonts w:ascii="Open Sans Light" w:hAnsi="Open Sans Light" w:cs="Open Sans Light"/>
                <w:color w:val="FFFFFF" w:themeColor="background1"/>
                <w:sz w:val="28"/>
                <w:szCs w:val="28"/>
              </w:rPr>
              <w:t>:</w:t>
            </w:r>
          </w:p>
        </w:tc>
        <w:tc>
          <w:tcPr>
            <w:tcW w:w="6792" w:type="dxa"/>
          </w:tcPr>
          <w:p w14:paraId="0EE037AC" w14:textId="47EE1A4F" w:rsidR="00E80D86" w:rsidRPr="00E042B0" w:rsidRDefault="00CF2B1B" w:rsidP="00E80D86">
            <w:pPr>
              <w:spacing w:before="100" w:beforeAutospacing="1" w:after="0"/>
              <w:ind w:left="-113"/>
              <w:rPr>
                <w:rFonts w:ascii="Open Sans" w:hAnsi="Open Sans" w:cs="Open Sans"/>
                <w:color w:val="FFFFFF" w:themeColor="background1"/>
                <w:sz w:val="28"/>
                <w:szCs w:val="28"/>
              </w:rPr>
            </w:pPr>
            <w:r>
              <w:rPr>
                <w:rFonts w:ascii="Open Sans" w:hAnsi="Open Sans" w:cs="Open Sans"/>
                <w:color w:val="FFFFFF" w:themeColor="background1"/>
                <w:sz w:val="28"/>
                <w:szCs w:val="28"/>
              </w:rPr>
              <w:t>Canberra ACT (</w:t>
            </w:r>
            <w:r w:rsidRPr="00E12CBF">
              <w:rPr>
                <w:rFonts w:ascii="Open Sans" w:hAnsi="Open Sans" w:cs="Open Sans"/>
                <w:color w:val="FFFFFF" w:themeColor="background1"/>
                <w:sz w:val="28"/>
                <w:szCs w:val="28"/>
              </w:rPr>
              <w:t>consideration by exception for the preferred</w:t>
            </w:r>
            <w:r>
              <w:rPr>
                <w:rFonts w:ascii="Open Sans" w:hAnsi="Open Sans" w:cs="Open Sans"/>
                <w:color w:val="FFFFFF" w:themeColor="background1"/>
                <w:sz w:val="28"/>
                <w:szCs w:val="28"/>
              </w:rPr>
              <w:t xml:space="preserve"> candidate</w:t>
            </w:r>
            <w:r w:rsidRPr="00E12CBF">
              <w:rPr>
                <w:rFonts w:ascii="Open Sans" w:hAnsi="Open Sans" w:cs="Open Sans"/>
                <w:color w:val="FFFFFF" w:themeColor="background1"/>
                <w:sz w:val="28"/>
                <w:szCs w:val="28"/>
              </w:rPr>
              <w:t xml:space="preserve"> to be based in Sydney with an expectation of regular travel to Canberra)</w:t>
            </w:r>
          </w:p>
        </w:tc>
      </w:tr>
    </w:tbl>
    <w:p w14:paraId="039430CD" w14:textId="617DCB65" w:rsidR="00F013F5" w:rsidRPr="00E80D86" w:rsidRDefault="00F013F5" w:rsidP="00244643">
      <w:pPr>
        <w:rPr>
          <w:rFonts w:ascii="Open Sans" w:hAnsi="Open Sans" w:cs="Open Sans"/>
          <w:color w:val="FFFFFF" w:themeColor="background1"/>
          <w:sz w:val="28"/>
          <w:szCs w:val="28"/>
        </w:rPr>
      </w:pPr>
    </w:p>
    <w:p w14:paraId="43FADE48" w14:textId="6934580B" w:rsidR="00C31C9C" w:rsidRPr="00C31C9C" w:rsidRDefault="002C0936" w:rsidP="00C31C9C">
      <w:pPr>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568AE00F" wp14:editId="64479303">
                <wp:simplePos x="0" y="0"/>
                <wp:positionH relativeFrom="page">
                  <wp:align>left</wp:align>
                </wp:positionH>
                <wp:positionV relativeFrom="paragraph">
                  <wp:posOffset>175895</wp:posOffset>
                </wp:positionV>
                <wp:extent cx="7559675" cy="5172075"/>
                <wp:effectExtent l="0" t="0" r="3175" b="9525"/>
                <wp:wrapNone/>
                <wp:docPr id="17" name="Rectangle 17"/>
                <wp:cNvGraphicFramePr/>
                <a:graphic xmlns:a="http://schemas.openxmlformats.org/drawingml/2006/main">
                  <a:graphicData uri="http://schemas.microsoft.com/office/word/2010/wordprocessingShape">
                    <wps:wsp>
                      <wps:cNvSpPr/>
                      <wps:spPr>
                        <a:xfrm>
                          <a:off x="0" y="0"/>
                          <a:ext cx="7559675" cy="51720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37620" id="Rectangle 17" o:spid="_x0000_s1026" style="position:absolute;margin-left:0;margin-top:13.85pt;width:595.25pt;height:407.2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" fillcolor="#f2f2f2 [3052]" stroked="f" strokeweight="2pt">
                <w10:wrap anchorx="page"/>
                <w10:anchorlock/>
              </v:rect>
            </w:pict>
          </mc:Fallback>
        </mc:AlternateContent>
      </w:r>
    </w:p>
    <w:p w14:paraId="2C9D3007" w14:textId="0B06CF0A" w:rsidR="00C31C9C" w:rsidRPr="00C31C9C" w:rsidRDefault="00C31C9C" w:rsidP="00C31C9C">
      <w:pPr>
        <w:rPr>
          <w:rFonts w:ascii="Arial" w:hAnsi="Arial" w:cs="Arial"/>
        </w:rPr>
      </w:pPr>
    </w:p>
    <w:tbl>
      <w:tblPr>
        <w:tblStyle w:val="TableGrid"/>
        <w:tblW w:w="5004"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85"/>
        <w:gridCol w:w="7753"/>
        <w:gridCol w:w="8"/>
      </w:tblGrid>
      <w:tr w:rsidR="00BC6030" w14:paraId="70312F37" w14:textId="77777777" w:rsidTr="00431BFC">
        <w:trPr>
          <w:gridAfter w:val="1"/>
          <w:wAfter w:w="4" w:type="pct"/>
          <w:trHeight w:val="794"/>
        </w:trPr>
        <w:tc>
          <w:tcPr>
            <w:tcW w:w="1059" w:type="pct"/>
            <w:vAlign w:val="center"/>
          </w:tcPr>
          <w:p w14:paraId="4BA94F7B" w14:textId="661C5D4E" w:rsidR="00BC6030" w:rsidRPr="00BC6030" w:rsidRDefault="00BC6030" w:rsidP="00BC6030">
            <w:pPr>
              <w:spacing w:line="240" w:lineRule="auto"/>
              <w:rPr>
                <w:rFonts w:ascii="Open Sans Light" w:hAnsi="Open Sans Light" w:cs="Open Sans Light"/>
                <w:sz w:val="20"/>
                <w:szCs w:val="20"/>
              </w:rPr>
            </w:pPr>
            <w:r w:rsidRPr="00BC6030">
              <w:rPr>
                <w:rFonts w:ascii="Open Sans Light" w:hAnsi="Open Sans Light" w:cs="Open Sans Light"/>
                <w:sz w:val="20"/>
                <w:szCs w:val="20"/>
                <w:lang w:val="en-US"/>
              </w:rPr>
              <w:t>Job Reference:</w:t>
            </w:r>
          </w:p>
        </w:tc>
        <w:tc>
          <w:tcPr>
            <w:tcW w:w="3937" w:type="pct"/>
            <w:vAlign w:val="center"/>
          </w:tcPr>
          <w:p w14:paraId="395AEC8A" w14:textId="7DA4FE68" w:rsidR="00BC6030" w:rsidRPr="00A873B9" w:rsidRDefault="00A873B9" w:rsidP="00BC6030">
            <w:pPr>
              <w:spacing w:line="240" w:lineRule="auto"/>
              <w:rPr>
                <w:rFonts w:ascii="Open Sans Light" w:hAnsi="Open Sans Light" w:cs="Open Sans Light"/>
                <w:sz w:val="20"/>
                <w:szCs w:val="20"/>
                <w:highlight w:val="yellow"/>
              </w:rPr>
            </w:pPr>
            <w:r w:rsidRPr="00A873B9">
              <w:rPr>
                <w:rFonts w:ascii="Open Sans Light" w:hAnsi="Open Sans Light" w:cs="Open Sans Light"/>
                <w:sz w:val="20"/>
                <w:szCs w:val="20"/>
              </w:rPr>
              <w:t>#163_11/25</w:t>
            </w:r>
          </w:p>
        </w:tc>
      </w:tr>
      <w:tr w:rsidR="00BC6030" w14:paraId="24E92F2B" w14:textId="77777777" w:rsidTr="00431BFC">
        <w:trPr>
          <w:gridAfter w:val="1"/>
          <w:wAfter w:w="4" w:type="pct"/>
          <w:trHeight w:val="794"/>
        </w:trPr>
        <w:tc>
          <w:tcPr>
            <w:tcW w:w="1059" w:type="pct"/>
            <w:vAlign w:val="center"/>
          </w:tcPr>
          <w:p w14:paraId="29ED3CF4" w14:textId="4473B2CB" w:rsidR="00BC6030" w:rsidRPr="00FA10F6" w:rsidRDefault="00BC6030" w:rsidP="00BC6030">
            <w:pPr>
              <w:spacing w:line="240" w:lineRule="auto"/>
              <w:rPr>
                <w:rFonts w:ascii="Open Sans Light" w:hAnsi="Open Sans Light" w:cs="Open Sans Light"/>
                <w:sz w:val="20"/>
                <w:szCs w:val="20"/>
              </w:rPr>
            </w:pPr>
            <w:r w:rsidRPr="00FA10F6">
              <w:rPr>
                <w:rFonts w:ascii="Open Sans Light" w:hAnsi="Open Sans Light" w:cs="Open Sans Light"/>
                <w:sz w:val="20"/>
                <w:szCs w:val="20"/>
                <w:lang w:val="en-US"/>
              </w:rPr>
              <w:t>Group:</w:t>
            </w:r>
          </w:p>
        </w:tc>
        <w:tc>
          <w:tcPr>
            <w:tcW w:w="3937" w:type="pct"/>
            <w:vAlign w:val="center"/>
          </w:tcPr>
          <w:p w14:paraId="0D482CBE" w14:textId="7731FED3" w:rsidR="00BC6030" w:rsidRPr="00FA10F6" w:rsidRDefault="00FA10F6" w:rsidP="00BC6030">
            <w:pPr>
              <w:spacing w:line="240" w:lineRule="auto"/>
              <w:rPr>
                <w:rFonts w:ascii="Open Sans Light" w:hAnsi="Open Sans Light" w:cs="Open Sans Light"/>
                <w:sz w:val="20"/>
                <w:szCs w:val="20"/>
              </w:rPr>
            </w:pPr>
            <w:r w:rsidRPr="00FA10F6">
              <w:rPr>
                <w:rFonts w:ascii="Open Sans Light" w:hAnsi="Open Sans Light" w:cs="Open Sans Light"/>
                <w:color w:val="000000"/>
                <w:sz w:val="20"/>
                <w:szCs w:val="20"/>
                <w:lang w:val="en-US"/>
              </w:rPr>
              <w:t xml:space="preserve">Various </w:t>
            </w:r>
            <w:r w:rsidR="005A6CAC" w:rsidRPr="00FA10F6">
              <w:rPr>
                <w:rFonts w:ascii="Open Sans Light" w:hAnsi="Open Sans Light" w:cs="Open Sans Light"/>
                <w:color w:val="000000"/>
                <w:sz w:val="20"/>
                <w:szCs w:val="20"/>
                <w:lang w:val="en-US"/>
              </w:rPr>
              <w:t xml:space="preserve">  </w:t>
            </w:r>
          </w:p>
        </w:tc>
      </w:tr>
      <w:tr w:rsidR="00BC6030" w14:paraId="0FA942CB" w14:textId="77777777" w:rsidTr="00431BFC">
        <w:trPr>
          <w:gridAfter w:val="1"/>
          <w:wAfter w:w="4" w:type="pct"/>
          <w:trHeight w:val="794"/>
        </w:trPr>
        <w:tc>
          <w:tcPr>
            <w:tcW w:w="1059" w:type="pct"/>
            <w:vAlign w:val="center"/>
          </w:tcPr>
          <w:p w14:paraId="2FE4BF0B" w14:textId="5F1D6ADC" w:rsidR="00BC6030" w:rsidRPr="000B3848" w:rsidRDefault="00BC6030" w:rsidP="00BC6030">
            <w:pPr>
              <w:spacing w:line="240" w:lineRule="auto"/>
              <w:rPr>
                <w:rFonts w:ascii="Open Sans Light" w:hAnsi="Open Sans Light" w:cs="Open Sans Light"/>
                <w:sz w:val="20"/>
                <w:szCs w:val="20"/>
              </w:rPr>
            </w:pPr>
            <w:r w:rsidRPr="000B3848">
              <w:rPr>
                <w:rFonts w:ascii="Open Sans Light" w:hAnsi="Open Sans Light" w:cs="Open Sans Light"/>
                <w:sz w:val="20"/>
                <w:szCs w:val="20"/>
                <w:lang w:val="en-US"/>
              </w:rPr>
              <w:t>Salary</w:t>
            </w:r>
          </w:p>
        </w:tc>
        <w:tc>
          <w:tcPr>
            <w:tcW w:w="3937" w:type="pct"/>
            <w:vAlign w:val="center"/>
          </w:tcPr>
          <w:p w14:paraId="7581CD2E" w14:textId="400D6434" w:rsidR="00BC6030" w:rsidRPr="000B3848" w:rsidRDefault="005B3E74" w:rsidP="00BC6030">
            <w:pPr>
              <w:spacing w:line="240" w:lineRule="auto"/>
              <w:rPr>
                <w:rFonts w:ascii="Open Sans Light" w:hAnsi="Open Sans Light" w:cs="Open Sans Light"/>
                <w:sz w:val="20"/>
                <w:szCs w:val="20"/>
              </w:rPr>
            </w:pPr>
            <w:r w:rsidRPr="000B3848">
              <w:rPr>
                <w:rFonts w:ascii="Open Sans Light" w:hAnsi="Open Sans Light" w:cs="Open Sans Light"/>
                <w:color w:val="000000"/>
                <w:sz w:val="20"/>
                <w:szCs w:val="20"/>
                <w:lang w:val="en-US"/>
              </w:rPr>
              <w:t>$2</w:t>
            </w:r>
            <w:r w:rsidR="00CF2B1B" w:rsidRPr="000B3848">
              <w:rPr>
                <w:rFonts w:ascii="Open Sans Light" w:hAnsi="Open Sans Light" w:cs="Open Sans Light"/>
                <w:color w:val="000000"/>
                <w:sz w:val="20"/>
                <w:szCs w:val="20"/>
                <w:lang w:val="en-US"/>
              </w:rPr>
              <w:t>30</w:t>
            </w:r>
            <w:r w:rsidRPr="000B3848">
              <w:rPr>
                <w:rFonts w:ascii="Open Sans Light" w:hAnsi="Open Sans Light" w:cs="Open Sans Light"/>
                <w:color w:val="000000"/>
                <w:sz w:val="20"/>
                <w:szCs w:val="20"/>
                <w:lang w:val="en-US"/>
              </w:rPr>
              <w:t>,</w:t>
            </w:r>
            <w:r w:rsidR="00CF2B1B" w:rsidRPr="000B3848">
              <w:rPr>
                <w:rFonts w:ascii="Open Sans Light" w:hAnsi="Open Sans Light" w:cs="Open Sans Light"/>
                <w:color w:val="000000"/>
                <w:sz w:val="20"/>
                <w:szCs w:val="20"/>
                <w:lang w:val="en-US"/>
              </w:rPr>
              <w:t>600</w:t>
            </w:r>
            <w:r w:rsidR="00F54B6B" w:rsidRPr="000B3848">
              <w:rPr>
                <w:rFonts w:ascii="Open Sans Light" w:hAnsi="Open Sans Light" w:cs="Open Sans Light"/>
                <w:color w:val="000000"/>
                <w:sz w:val="20"/>
                <w:szCs w:val="20"/>
                <w:lang w:val="en-US"/>
              </w:rPr>
              <w:t xml:space="preserve"> </w:t>
            </w:r>
            <w:r w:rsidR="002F5F45" w:rsidRPr="000B3848">
              <w:rPr>
                <w:rFonts w:ascii="Open Sans Light" w:hAnsi="Open Sans Light" w:cs="Open Sans Light"/>
                <w:color w:val="000000"/>
                <w:sz w:val="20"/>
                <w:szCs w:val="20"/>
                <w:lang w:val="en-US"/>
              </w:rPr>
              <w:t>- $2</w:t>
            </w:r>
            <w:r w:rsidR="00CF2B1B" w:rsidRPr="000B3848">
              <w:rPr>
                <w:rFonts w:ascii="Open Sans Light" w:hAnsi="Open Sans Light" w:cs="Open Sans Light"/>
                <w:color w:val="000000"/>
                <w:sz w:val="20"/>
                <w:szCs w:val="20"/>
                <w:lang w:val="en-US"/>
              </w:rPr>
              <w:t>64</w:t>
            </w:r>
            <w:r w:rsidR="002F5F45" w:rsidRPr="000B3848">
              <w:rPr>
                <w:rFonts w:ascii="Open Sans Light" w:hAnsi="Open Sans Light" w:cs="Open Sans Light"/>
                <w:color w:val="000000"/>
                <w:sz w:val="20"/>
                <w:szCs w:val="20"/>
                <w:lang w:val="en-US"/>
              </w:rPr>
              <w:t>,</w:t>
            </w:r>
            <w:r w:rsidR="00CF2B1B" w:rsidRPr="000B3848">
              <w:rPr>
                <w:rFonts w:ascii="Open Sans Light" w:hAnsi="Open Sans Light" w:cs="Open Sans Light"/>
                <w:color w:val="000000"/>
                <w:sz w:val="20"/>
                <w:szCs w:val="20"/>
                <w:lang w:val="en-US"/>
              </w:rPr>
              <w:t xml:space="preserve">196 </w:t>
            </w:r>
            <w:r w:rsidRPr="000B3848">
              <w:rPr>
                <w:rFonts w:ascii="Open Sans Light" w:hAnsi="Open Sans Light" w:cs="Open Sans Light"/>
                <w:color w:val="000000"/>
                <w:sz w:val="20"/>
                <w:szCs w:val="20"/>
                <w:lang w:val="en-US"/>
              </w:rPr>
              <w:t>pa plus superannuation</w:t>
            </w:r>
            <w:r w:rsidR="00A17806" w:rsidRPr="000B3848">
              <w:rPr>
                <w:rFonts w:ascii="Open Sans Light" w:hAnsi="Open Sans Light" w:cs="Open Sans Light"/>
                <w:color w:val="000000"/>
                <w:sz w:val="20"/>
                <w:szCs w:val="20"/>
                <w:lang w:val="en-US"/>
              </w:rPr>
              <w:t xml:space="preserve"> </w:t>
            </w:r>
          </w:p>
        </w:tc>
      </w:tr>
      <w:tr w:rsidR="00BC6030" w14:paraId="1A15E1AA" w14:textId="77777777" w:rsidTr="00431BFC">
        <w:trPr>
          <w:gridAfter w:val="1"/>
          <w:wAfter w:w="4" w:type="pct"/>
          <w:trHeight w:val="794"/>
        </w:trPr>
        <w:tc>
          <w:tcPr>
            <w:tcW w:w="1059" w:type="pct"/>
            <w:vAlign w:val="center"/>
          </w:tcPr>
          <w:p w14:paraId="6B741A91" w14:textId="0699587C" w:rsidR="00BC6030" w:rsidRPr="00BC6030" w:rsidRDefault="00BC6030" w:rsidP="00BC6030">
            <w:pPr>
              <w:spacing w:line="240" w:lineRule="auto"/>
              <w:rPr>
                <w:rFonts w:ascii="Open Sans Light" w:hAnsi="Open Sans Light" w:cs="Open Sans Light"/>
                <w:sz w:val="20"/>
                <w:szCs w:val="20"/>
              </w:rPr>
            </w:pPr>
            <w:r w:rsidRPr="00BC6030">
              <w:rPr>
                <w:rFonts w:ascii="Open Sans Light" w:hAnsi="Open Sans Light" w:cs="Open Sans Light"/>
                <w:sz w:val="20"/>
                <w:szCs w:val="20"/>
                <w:lang w:val="en-US"/>
              </w:rPr>
              <w:t>Engagement Type:</w:t>
            </w:r>
          </w:p>
        </w:tc>
        <w:tc>
          <w:tcPr>
            <w:tcW w:w="3937" w:type="pct"/>
            <w:vAlign w:val="center"/>
          </w:tcPr>
          <w:p w14:paraId="602C2F0D" w14:textId="57D80211" w:rsidR="00BC6030" w:rsidRPr="00BC6030" w:rsidRDefault="005A6CAC" w:rsidP="00BC6030">
            <w:pPr>
              <w:spacing w:line="240" w:lineRule="auto"/>
              <w:rPr>
                <w:rFonts w:ascii="Open Sans Light" w:hAnsi="Open Sans Light" w:cs="Open Sans Light"/>
                <w:sz w:val="20"/>
                <w:szCs w:val="20"/>
              </w:rPr>
            </w:pPr>
            <w:r>
              <w:rPr>
                <w:rFonts w:ascii="Open Sans Light" w:hAnsi="Open Sans Light" w:cs="Open Sans Light"/>
                <w:color w:val="000000"/>
                <w:sz w:val="20"/>
                <w:szCs w:val="20"/>
                <w:lang w:val="en-US"/>
              </w:rPr>
              <w:t xml:space="preserve">Ongoing, </w:t>
            </w:r>
            <w:r w:rsidR="00B11FC7">
              <w:rPr>
                <w:rFonts w:ascii="Open Sans Light" w:hAnsi="Open Sans Light" w:cs="Open Sans Light"/>
                <w:color w:val="000000"/>
                <w:sz w:val="20"/>
                <w:szCs w:val="20"/>
                <w:lang w:val="en-US"/>
              </w:rPr>
              <w:t>Non-ongoing |</w:t>
            </w:r>
            <w:r>
              <w:rPr>
                <w:rFonts w:ascii="Open Sans Light" w:hAnsi="Open Sans Light" w:cs="Open Sans Light"/>
                <w:color w:val="000000"/>
                <w:sz w:val="20"/>
                <w:szCs w:val="20"/>
                <w:lang w:val="en-US"/>
              </w:rPr>
              <w:t>Full time</w:t>
            </w:r>
            <w:r w:rsidR="00532202">
              <w:rPr>
                <w:rFonts w:ascii="Open Sans Light" w:hAnsi="Open Sans Light" w:cs="Open Sans Light"/>
                <w:color w:val="000000"/>
                <w:sz w:val="20"/>
                <w:szCs w:val="20"/>
                <w:lang w:val="en-US"/>
              </w:rPr>
              <w:t xml:space="preserve"> </w:t>
            </w:r>
          </w:p>
        </w:tc>
      </w:tr>
      <w:tr w:rsidR="00BC6030" w14:paraId="4F4BDF17" w14:textId="77777777" w:rsidTr="00431BFC">
        <w:trPr>
          <w:gridAfter w:val="1"/>
          <w:wAfter w:w="4" w:type="pct"/>
          <w:trHeight w:val="794"/>
        </w:trPr>
        <w:tc>
          <w:tcPr>
            <w:tcW w:w="1059" w:type="pct"/>
            <w:vAlign w:val="center"/>
          </w:tcPr>
          <w:p w14:paraId="547EE55D" w14:textId="43E4495D" w:rsidR="00BC6030" w:rsidRPr="00BC6030" w:rsidRDefault="00BC6030" w:rsidP="00BC6030">
            <w:pPr>
              <w:spacing w:line="240" w:lineRule="auto"/>
              <w:rPr>
                <w:rFonts w:ascii="Open Sans Light" w:hAnsi="Open Sans Light" w:cs="Open Sans Light"/>
                <w:sz w:val="20"/>
                <w:szCs w:val="20"/>
              </w:rPr>
            </w:pPr>
            <w:r w:rsidRPr="00BC6030">
              <w:rPr>
                <w:rFonts w:ascii="Open Sans Light" w:hAnsi="Open Sans Light" w:cs="Open Sans Light"/>
                <w:sz w:val="20"/>
                <w:szCs w:val="20"/>
                <w:lang w:val="en-US"/>
              </w:rPr>
              <w:t>Advertised:</w:t>
            </w:r>
          </w:p>
        </w:tc>
        <w:tc>
          <w:tcPr>
            <w:tcW w:w="3937" w:type="pct"/>
            <w:vAlign w:val="center"/>
          </w:tcPr>
          <w:p w14:paraId="2331F9E1" w14:textId="78EDC165" w:rsidR="00BC6030" w:rsidRPr="00BC6030" w:rsidRDefault="005A6CAC" w:rsidP="00BC6030">
            <w:pPr>
              <w:spacing w:line="240" w:lineRule="auto"/>
              <w:rPr>
                <w:rFonts w:ascii="Open Sans Light" w:hAnsi="Open Sans Light" w:cs="Open Sans Light"/>
                <w:sz w:val="20"/>
                <w:szCs w:val="20"/>
              </w:rPr>
            </w:pPr>
            <w:r w:rsidRPr="00BC6030">
              <w:rPr>
                <w:rFonts w:ascii="Open Sans Light" w:hAnsi="Open Sans Light" w:cs="Open Sans Light"/>
                <w:sz w:val="20"/>
                <w:szCs w:val="20"/>
              </w:rPr>
              <w:t xml:space="preserve">Commonwealth Gazette </w:t>
            </w:r>
          </w:p>
        </w:tc>
      </w:tr>
      <w:tr w:rsidR="00BC6030" w14:paraId="59AFE1A2" w14:textId="77777777" w:rsidTr="00431BFC">
        <w:trPr>
          <w:gridAfter w:val="1"/>
          <w:wAfter w:w="4" w:type="pct"/>
          <w:trHeight w:val="794"/>
        </w:trPr>
        <w:tc>
          <w:tcPr>
            <w:tcW w:w="1059" w:type="pct"/>
            <w:vAlign w:val="center"/>
          </w:tcPr>
          <w:p w14:paraId="2CBA5198" w14:textId="27DF5718" w:rsidR="00BC6030" w:rsidRPr="00BC6030" w:rsidRDefault="00BC6030" w:rsidP="00BC6030">
            <w:pPr>
              <w:spacing w:line="240" w:lineRule="auto"/>
              <w:rPr>
                <w:rFonts w:ascii="Open Sans Light" w:hAnsi="Open Sans Light" w:cs="Open Sans Light"/>
                <w:sz w:val="20"/>
                <w:szCs w:val="20"/>
              </w:rPr>
            </w:pPr>
            <w:r w:rsidRPr="00BC6030">
              <w:rPr>
                <w:rFonts w:ascii="Open Sans Light" w:hAnsi="Open Sans Light" w:cs="Open Sans Light"/>
                <w:sz w:val="20"/>
                <w:szCs w:val="20"/>
                <w:lang w:val="en-US"/>
              </w:rPr>
              <w:t>Closing Date:</w:t>
            </w:r>
          </w:p>
        </w:tc>
        <w:tc>
          <w:tcPr>
            <w:tcW w:w="3937" w:type="pct"/>
            <w:vAlign w:val="center"/>
          </w:tcPr>
          <w:p w14:paraId="02D8FEB4" w14:textId="32911B29" w:rsidR="00BC6030" w:rsidRPr="00BC6030" w:rsidRDefault="007D0FEF" w:rsidP="00BC6030">
            <w:pPr>
              <w:spacing w:line="240" w:lineRule="auto"/>
              <w:rPr>
                <w:rFonts w:ascii="Open Sans Light" w:hAnsi="Open Sans Light" w:cs="Open Sans Light"/>
                <w:sz w:val="20"/>
                <w:szCs w:val="20"/>
              </w:rPr>
            </w:pPr>
            <w:r>
              <w:rPr>
                <w:rFonts w:ascii="Open Sans Light" w:hAnsi="Open Sans Light" w:cs="Open Sans Light"/>
                <w:sz w:val="20"/>
                <w:szCs w:val="20"/>
              </w:rPr>
              <w:t>30 November 2025</w:t>
            </w:r>
          </w:p>
        </w:tc>
      </w:tr>
      <w:tr w:rsidR="00BC6030" w14:paraId="2E36D399" w14:textId="77777777" w:rsidTr="00431BFC">
        <w:trPr>
          <w:gridAfter w:val="1"/>
          <w:wAfter w:w="4" w:type="pct"/>
          <w:trHeight w:val="794"/>
        </w:trPr>
        <w:tc>
          <w:tcPr>
            <w:tcW w:w="1059" w:type="pct"/>
            <w:vAlign w:val="center"/>
          </w:tcPr>
          <w:p w14:paraId="4B6FDE11" w14:textId="3E1CF32F" w:rsidR="00BC6030" w:rsidRPr="00BC6030" w:rsidRDefault="00BC6030" w:rsidP="00BC6030">
            <w:pPr>
              <w:spacing w:line="240" w:lineRule="auto"/>
              <w:rPr>
                <w:rFonts w:ascii="Open Sans Light" w:hAnsi="Open Sans Light" w:cs="Open Sans Light"/>
                <w:sz w:val="20"/>
                <w:szCs w:val="20"/>
              </w:rPr>
            </w:pPr>
            <w:r w:rsidRPr="00BC6030">
              <w:rPr>
                <w:rFonts w:ascii="Open Sans Light" w:hAnsi="Open Sans Light" w:cs="Open Sans Light"/>
                <w:sz w:val="20"/>
                <w:szCs w:val="20"/>
                <w:lang w:val="en-US"/>
              </w:rPr>
              <w:t>Contact Officer:</w:t>
            </w:r>
          </w:p>
        </w:tc>
        <w:tc>
          <w:tcPr>
            <w:tcW w:w="3937" w:type="pct"/>
            <w:vAlign w:val="center"/>
          </w:tcPr>
          <w:p w14:paraId="1DA71755" w14:textId="69596FFD" w:rsidR="00BC6030" w:rsidRPr="00CF2B1B" w:rsidRDefault="009B0459" w:rsidP="00BC6030">
            <w:pPr>
              <w:spacing w:line="240" w:lineRule="auto"/>
              <w:rPr>
                <w:rFonts w:ascii="Open Sans Light" w:hAnsi="Open Sans Light" w:cs="Open Sans Light"/>
                <w:sz w:val="20"/>
                <w:szCs w:val="20"/>
                <w:highlight w:val="yellow"/>
              </w:rPr>
            </w:pPr>
            <w:r>
              <w:rPr>
                <w:rFonts w:ascii="Open Sans Light" w:hAnsi="Open Sans Light" w:cs="Open Sans Light"/>
                <w:sz w:val="20"/>
                <w:szCs w:val="20"/>
              </w:rPr>
              <w:t xml:space="preserve">Tricia Searson or </w:t>
            </w:r>
            <w:r w:rsidRPr="003C3A65">
              <w:rPr>
                <w:rFonts w:ascii="Open Sans Light" w:hAnsi="Open Sans Light" w:cs="Open Sans Light"/>
                <w:sz w:val="20"/>
                <w:szCs w:val="20"/>
              </w:rPr>
              <w:t>Karina Duffey</w:t>
            </w:r>
            <w:r>
              <w:rPr>
                <w:rFonts w:ascii="Open Sans Light" w:hAnsi="Open Sans Light" w:cs="Open Sans Light"/>
                <w:sz w:val="20"/>
                <w:szCs w:val="20"/>
              </w:rPr>
              <w:t>, Executive Intelligence Group</w:t>
            </w:r>
            <w:r w:rsidRPr="003C3A65">
              <w:rPr>
                <w:rFonts w:ascii="Open Sans Light" w:hAnsi="Open Sans Light" w:cs="Open Sans Light"/>
                <w:sz w:val="20"/>
                <w:szCs w:val="20"/>
              </w:rPr>
              <w:t>, 02 6232 2200</w:t>
            </w:r>
            <w:r>
              <w:rPr>
                <w:rFonts w:ascii="Open Sans Light" w:hAnsi="Open Sans Light" w:cs="Open Sans Light"/>
                <w:sz w:val="20"/>
                <w:szCs w:val="20"/>
              </w:rPr>
              <w:t>; admin@execintell.com.au</w:t>
            </w:r>
          </w:p>
        </w:tc>
      </w:tr>
      <w:tr w:rsidR="00CF2B1B" w14:paraId="49BE4EC5" w14:textId="77777777" w:rsidTr="00431BFC">
        <w:trPr>
          <w:gridAfter w:val="1"/>
          <w:wAfter w:w="4" w:type="pct"/>
          <w:trHeight w:val="794"/>
        </w:trPr>
        <w:tc>
          <w:tcPr>
            <w:tcW w:w="1059" w:type="pct"/>
            <w:vAlign w:val="center"/>
          </w:tcPr>
          <w:p w14:paraId="6DD43C7A" w14:textId="3CB4C594" w:rsidR="00CF2B1B" w:rsidRPr="00BC6030" w:rsidRDefault="00CF2B1B" w:rsidP="00CF2B1B">
            <w:pPr>
              <w:spacing w:line="240" w:lineRule="auto"/>
              <w:rPr>
                <w:rFonts w:ascii="Open Sans Light" w:hAnsi="Open Sans Light" w:cs="Open Sans Light"/>
                <w:sz w:val="20"/>
                <w:szCs w:val="20"/>
                <w:lang w:val="en-US"/>
              </w:rPr>
            </w:pPr>
            <w:r w:rsidRPr="00BC6030">
              <w:rPr>
                <w:rFonts w:ascii="Open Sans Light" w:hAnsi="Open Sans Light" w:cs="Open Sans Light"/>
                <w:sz w:val="20"/>
                <w:szCs w:val="20"/>
                <w:lang w:val="en-US"/>
              </w:rPr>
              <w:t>More information:</w:t>
            </w:r>
          </w:p>
        </w:tc>
        <w:tc>
          <w:tcPr>
            <w:tcW w:w="3937" w:type="pct"/>
            <w:vAlign w:val="center"/>
          </w:tcPr>
          <w:p w14:paraId="0221120E" w14:textId="7E0C9C1F" w:rsidR="00CF2B1B" w:rsidRPr="00CF2B1B" w:rsidRDefault="00CF2B1B" w:rsidP="00CF2B1B">
            <w:pPr>
              <w:spacing w:line="240" w:lineRule="auto"/>
              <w:rPr>
                <w:rFonts w:ascii="Open Sans Light" w:hAnsi="Open Sans Light" w:cs="Open Sans Light"/>
                <w:sz w:val="20"/>
                <w:szCs w:val="20"/>
                <w:highlight w:val="yellow"/>
              </w:rPr>
            </w:pPr>
            <w:r w:rsidRPr="00BC6030">
              <w:rPr>
                <w:rFonts w:ascii="Open Sans Light" w:hAnsi="Open Sans Light" w:cs="Open Sans Light"/>
                <w:sz w:val="20"/>
                <w:szCs w:val="20"/>
              </w:rPr>
              <w:t>Visit</w:t>
            </w:r>
            <w:r>
              <w:rPr>
                <w:rFonts w:ascii="Open Sans Light" w:hAnsi="Open Sans Light" w:cs="Open Sans Light"/>
                <w:sz w:val="20"/>
                <w:szCs w:val="20"/>
              </w:rPr>
              <w:t xml:space="preserve"> our</w:t>
            </w:r>
            <w:r w:rsidRPr="00BC6030">
              <w:rPr>
                <w:rFonts w:ascii="Open Sans Light" w:hAnsi="Open Sans Light" w:cs="Open Sans Light"/>
                <w:sz w:val="20"/>
                <w:szCs w:val="20"/>
              </w:rPr>
              <w:t xml:space="preserve"> </w:t>
            </w:r>
            <w:hyperlink r:id="rId13" w:history="1">
              <w:r w:rsidRPr="00592357">
                <w:rPr>
                  <w:rStyle w:val="Hyperlink"/>
                  <w:rFonts w:ascii="Open Sans Light" w:hAnsi="Open Sans Light" w:cs="Open Sans Light"/>
                  <w:sz w:val="20"/>
                  <w:szCs w:val="20"/>
                </w:rPr>
                <w:t>Careers Page</w:t>
              </w:r>
            </w:hyperlink>
            <w:r w:rsidRPr="00BC6030">
              <w:rPr>
                <w:rStyle w:val="Hyperlink"/>
                <w:rFonts w:ascii="Open Sans Light" w:hAnsi="Open Sans Light" w:cs="Open Sans Light"/>
                <w:sz w:val="20"/>
                <w:szCs w:val="20"/>
              </w:rPr>
              <w:t xml:space="preserve"> </w:t>
            </w:r>
            <w:r w:rsidRPr="00D60F26">
              <w:rPr>
                <w:rFonts w:ascii="Open Sans Light" w:hAnsi="Open Sans Light" w:cs="Open Sans Light"/>
                <w:sz w:val="20"/>
                <w:szCs w:val="20"/>
              </w:rPr>
              <w:t xml:space="preserve">and the </w:t>
            </w:r>
            <w:hyperlink r:id="rId14" w:history="1">
              <w:r w:rsidRPr="00D60F26">
                <w:rPr>
                  <w:rStyle w:val="Hyperlink"/>
                  <w:rFonts w:ascii="Open Sans Light" w:hAnsi="Open Sans Light" w:cs="Open Sans Light"/>
                  <w:sz w:val="20"/>
                  <w:szCs w:val="20"/>
                </w:rPr>
                <w:t>AIHW Enterprise Agreement</w:t>
              </w:r>
            </w:hyperlink>
          </w:p>
        </w:tc>
      </w:tr>
      <w:tr w:rsidR="00CF2B1B" w14:paraId="715C43E7" w14:textId="77777777" w:rsidTr="00431BFC">
        <w:trPr>
          <w:trHeight w:val="794"/>
        </w:trPr>
        <w:tc>
          <w:tcPr>
            <w:tcW w:w="5000" w:type="pct"/>
            <w:gridSpan w:val="3"/>
            <w:vAlign w:val="center"/>
          </w:tcPr>
          <w:p w14:paraId="1B4E168E" w14:textId="77777777" w:rsidR="00CF2B1B" w:rsidRPr="00CF2B1B" w:rsidRDefault="00CF2B1B" w:rsidP="00CF2B1B">
            <w:pPr>
              <w:pStyle w:val="Title"/>
              <w:spacing w:after="170" w:line="240" w:lineRule="auto"/>
              <w:rPr>
                <w:rFonts w:ascii="Open Sans Light" w:hAnsi="Open Sans Light" w:cs="Open Sans Light"/>
                <w:b w:val="0"/>
                <w:bCs w:val="0"/>
                <w:color w:val="000000"/>
                <w:sz w:val="12"/>
                <w:szCs w:val="12"/>
                <w:lang w:val="en-US"/>
              </w:rPr>
            </w:pPr>
          </w:p>
          <w:p w14:paraId="4A6BE807" w14:textId="08EDCAA4" w:rsidR="00CF2B1B" w:rsidRDefault="00CF2B1B" w:rsidP="00CF2B1B">
            <w:pPr>
              <w:pStyle w:val="Title"/>
              <w:spacing w:after="170" w:line="240" w:lineRule="auto"/>
              <w:rPr>
                <w:rFonts w:ascii="Open Sans Light" w:hAnsi="Open Sans Light" w:cs="Open Sans Light"/>
                <w:b w:val="0"/>
                <w:bCs w:val="0"/>
                <w:color w:val="000000"/>
                <w:sz w:val="18"/>
                <w:szCs w:val="18"/>
                <w:lang w:val="en-US"/>
              </w:rPr>
            </w:pPr>
            <w:r>
              <w:rPr>
                <w:rFonts w:ascii="Open Sans Light" w:hAnsi="Open Sans Light" w:cs="Open Sans Light"/>
                <w:b w:val="0"/>
                <w:bCs w:val="0"/>
                <w:color w:val="000000"/>
                <w:sz w:val="18"/>
                <w:szCs w:val="18"/>
                <w:lang w:val="en-US"/>
              </w:rPr>
              <w:t xml:space="preserve">A merit pool may be established from this recruitment exercise and used to fill similar positions within the </w:t>
            </w:r>
            <w:r w:rsidR="006A0F0E">
              <w:rPr>
                <w:rFonts w:ascii="Open Sans Light" w:hAnsi="Open Sans Light" w:cs="Open Sans Light"/>
                <w:b w:val="0"/>
                <w:bCs w:val="0"/>
                <w:color w:val="000000"/>
                <w:sz w:val="18"/>
                <w:szCs w:val="18"/>
                <w:lang w:val="en-US"/>
              </w:rPr>
              <w:t>i</w:t>
            </w:r>
            <w:r>
              <w:rPr>
                <w:rFonts w:ascii="Open Sans Light" w:hAnsi="Open Sans Light" w:cs="Open Sans Light"/>
                <w:b w:val="0"/>
                <w:bCs w:val="0"/>
                <w:color w:val="000000"/>
                <w:sz w:val="18"/>
                <w:szCs w:val="18"/>
                <w:lang w:val="en-US"/>
              </w:rPr>
              <w:t>nstitute over the coming 18 months.</w:t>
            </w:r>
          </w:p>
          <w:p w14:paraId="1A05F387" w14:textId="3BF53E82" w:rsidR="00CF2B1B" w:rsidRPr="00BC6030" w:rsidRDefault="00CF2B1B" w:rsidP="00CF2B1B">
            <w:pPr>
              <w:pStyle w:val="Title"/>
              <w:spacing w:after="170" w:line="240" w:lineRule="auto"/>
              <w:rPr>
                <w:rFonts w:ascii="Open Sans Light" w:hAnsi="Open Sans Light" w:cs="Open Sans Light"/>
                <w:b w:val="0"/>
                <w:bCs w:val="0"/>
                <w:color w:val="000000"/>
                <w:sz w:val="18"/>
                <w:szCs w:val="18"/>
                <w:lang w:val="en-US"/>
              </w:rPr>
            </w:pPr>
          </w:p>
        </w:tc>
      </w:tr>
    </w:tbl>
    <w:p w14:paraId="25D51835" w14:textId="674A908F" w:rsidR="00FD5FF7" w:rsidRDefault="00FD5FF7" w:rsidP="00C31C9C"/>
    <w:p w14:paraId="32989BB0" w14:textId="77777777" w:rsidR="00FD5FF7" w:rsidRDefault="00FD5FF7" w:rsidP="00FD5FF7">
      <w:pPr>
        <w:pStyle w:val="AIHWbodytext"/>
      </w:pPr>
      <w:r>
        <w:br w:type="page"/>
      </w:r>
    </w:p>
    <w:p w14:paraId="73AA4CA0" w14:textId="77777777" w:rsidR="00C31C9C" w:rsidRDefault="00C31C9C" w:rsidP="00C31C9C"/>
    <w:p w14:paraId="6BE5CC6C" w14:textId="77777777" w:rsidR="005A6CAC" w:rsidRDefault="005A6CAC" w:rsidP="005A6CAC">
      <w:pPr>
        <w:rPr>
          <w:rFonts w:ascii="Open Sans" w:hAnsi="Open Sans" w:cs="Open Sans"/>
          <w:color w:val="FFFFFF" w:themeColor="background1"/>
        </w:rPr>
      </w:pPr>
      <w:r w:rsidRPr="00E042B0">
        <w:rPr>
          <w:rFonts w:ascii="Open Sans" w:hAnsi="Open Sans" w:cs="Open Sans"/>
          <w:noProof/>
          <w:color w:val="FFFFFF" w:themeColor="background1"/>
        </w:rPr>
        <w:drawing>
          <wp:anchor distT="0" distB="0" distL="114300" distR="114300" simplePos="0" relativeHeight="251680768" behindDoc="1" locked="0" layoutInCell="1" allowOverlap="1" wp14:anchorId="778FF4FB" wp14:editId="200864E4">
            <wp:simplePos x="0" y="0"/>
            <wp:positionH relativeFrom="page">
              <wp:align>left</wp:align>
            </wp:positionH>
            <wp:positionV relativeFrom="paragraph">
              <wp:posOffset>-52070</wp:posOffset>
            </wp:positionV>
            <wp:extent cx="2194560" cy="359410"/>
            <wp:effectExtent l="0" t="0" r="0" b="2540"/>
            <wp:wrapNone/>
            <wp:docPr id="20" name="Picture 2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4560" cy="359410"/>
                    </a:xfrm>
                    <a:prstGeom prst="rect">
                      <a:avLst/>
                    </a:prstGeom>
                  </pic:spPr>
                </pic:pic>
              </a:graphicData>
            </a:graphic>
          </wp:anchor>
        </w:drawing>
      </w:r>
      <w:r>
        <w:rPr>
          <w:rFonts w:ascii="Open Sans" w:hAnsi="Open Sans" w:cs="Open Sans"/>
          <w:color w:val="FFFFFF" w:themeColor="background1"/>
        </w:rPr>
        <w:t>About the AIHW</w:t>
      </w:r>
    </w:p>
    <w:p w14:paraId="69E03E06" w14:textId="77777777" w:rsidR="005A6CAC" w:rsidRDefault="005A6CAC" w:rsidP="005A6CAC">
      <w:pPr>
        <w:pStyle w:val="AIHWbodytext"/>
        <w:rPr>
          <w:lang w:eastAsia="en-AU"/>
        </w:rPr>
      </w:pPr>
    </w:p>
    <w:p w14:paraId="05043F93" w14:textId="241EB152" w:rsidR="00CF2B1B" w:rsidRPr="007F6EDE" w:rsidRDefault="00CF2B1B" w:rsidP="00CF2B1B">
      <w:pPr>
        <w:pStyle w:val="BodyText"/>
        <w:rPr>
          <w:rFonts w:ascii="Open Sans Light" w:hAnsi="Open Sans Light" w:cs="Open Sans Light"/>
          <w:sz w:val="20"/>
          <w:szCs w:val="20"/>
        </w:rPr>
      </w:pPr>
      <w:r w:rsidRPr="007F6EDE">
        <w:rPr>
          <w:rFonts w:ascii="Open Sans Light" w:hAnsi="Open Sans Light" w:cs="Open Sans Light"/>
          <w:sz w:val="20"/>
          <w:szCs w:val="20"/>
        </w:rPr>
        <w:t>With more than 38 years’ experience, the Australian Institute of Health and Welfare (AIHW) is Australia’s authoritative source of health and welfare data and analysis. As an independent national information and statistics agency within the Commonwealth’s Health</w:t>
      </w:r>
      <w:r w:rsidR="005B5EE9">
        <w:rPr>
          <w:rFonts w:ascii="Open Sans Light" w:hAnsi="Open Sans Light" w:cs="Open Sans Light"/>
          <w:sz w:val="20"/>
          <w:szCs w:val="20"/>
        </w:rPr>
        <w:t>, Disability and Ageing</w:t>
      </w:r>
      <w:r w:rsidRPr="007F6EDE">
        <w:rPr>
          <w:rFonts w:ascii="Open Sans Light" w:hAnsi="Open Sans Light" w:cs="Open Sans Light"/>
          <w:sz w:val="20"/>
          <w:szCs w:val="20"/>
        </w:rPr>
        <w:t xml:space="preserve"> portfolio, the AIHW publishes more than 400 data products each year, maintains and administers specialised national data standards and classifications, and supports high quality research.</w:t>
      </w:r>
    </w:p>
    <w:p w14:paraId="0F079A96" w14:textId="77777777" w:rsidR="00CF2B1B" w:rsidRPr="007F6EDE" w:rsidRDefault="00CF2B1B" w:rsidP="00CF2B1B">
      <w:pPr>
        <w:pStyle w:val="BodyText"/>
        <w:rPr>
          <w:rFonts w:ascii="Open Sans Light" w:hAnsi="Open Sans Light" w:cs="Open Sans Light"/>
          <w:sz w:val="20"/>
          <w:szCs w:val="20"/>
        </w:rPr>
      </w:pPr>
      <w:r w:rsidRPr="007F6EDE">
        <w:rPr>
          <w:rFonts w:ascii="Open Sans Light" w:hAnsi="Open Sans Light" w:cs="Open Sans Light"/>
          <w:sz w:val="20"/>
          <w:szCs w:val="20"/>
        </w:rPr>
        <w:t>The AIHW’s vision of ‘</w:t>
      </w:r>
      <w:r w:rsidRPr="007F6EDE">
        <w:rPr>
          <w:rFonts w:ascii="Open Sans Light" w:hAnsi="Open Sans Light" w:cs="Open Sans Light"/>
          <w:i/>
          <w:iCs/>
          <w:sz w:val="20"/>
          <w:szCs w:val="20"/>
        </w:rPr>
        <w:t>stronger evidence, better decisions, improved health and welfare for all Australians</w:t>
      </w:r>
      <w:r w:rsidRPr="007F6EDE">
        <w:rPr>
          <w:rFonts w:ascii="Open Sans Light" w:hAnsi="Open Sans Light" w:cs="Open Sans Light"/>
          <w:sz w:val="20"/>
          <w:szCs w:val="20"/>
        </w:rPr>
        <w:t xml:space="preserve">’ signifies our organisation’s commitment to providing high quality, national data and analysis across the health, housing and community services sectors. This covers a wide range of areas, from health and welfare expenditure, hospital services, disease and injury, disability and mental health, to ageing, disadvantaged and vulnerable populations, homelessness, and First Nations health and wellbeing. </w:t>
      </w:r>
    </w:p>
    <w:p w14:paraId="31C2181A" w14:textId="77777777" w:rsidR="00CF2B1B" w:rsidRDefault="00CF2B1B" w:rsidP="00CF2B1B">
      <w:pPr>
        <w:pStyle w:val="BodyText"/>
        <w:rPr>
          <w:rFonts w:ascii="Open Sans Light" w:hAnsi="Open Sans Light" w:cs="Open Sans Light"/>
          <w:sz w:val="20"/>
          <w:szCs w:val="20"/>
        </w:rPr>
      </w:pPr>
      <w:r w:rsidRPr="007F6EDE">
        <w:rPr>
          <w:rFonts w:ascii="Open Sans Light" w:hAnsi="Open Sans Light" w:cs="Open Sans Light"/>
          <w:sz w:val="20"/>
          <w:szCs w:val="20"/>
        </w:rPr>
        <w:t>Building on its strong reputation and successful track record, the AIHW has recently refreshed its strategic direction and has embarked on a process of modernisation and enhancement of its processes, technology, communications and stakeholder engagement to better meet the changing needs of its diverse stakeholders and the wider community. This is an exciting opportunity to join and shape the future of our high performing organisation with its focus on embracing innovation, introducing new technologies and deepening its partnerships across health and welfare systems at national and jurisdictional levels.</w:t>
      </w:r>
      <w:r>
        <w:rPr>
          <w:rFonts w:ascii="Open Sans Light" w:hAnsi="Open Sans Light" w:cs="Open Sans Light"/>
          <w:sz w:val="20"/>
          <w:szCs w:val="20"/>
        </w:rPr>
        <w:t xml:space="preserve"> </w:t>
      </w:r>
    </w:p>
    <w:p w14:paraId="6E5BBA5F" w14:textId="77777777" w:rsidR="00CF2B1B" w:rsidRPr="000C3E37" w:rsidRDefault="00CF2B1B" w:rsidP="00CF2B1B">
      <w:pPr>
        <w:pStyle w:val="BodyText"/>
        <w:rPr>
          <w:rFonts w:ascii="Open Sans Light" w:hAnsi="Open Sans Light" w:cs="Open Sans Light"/>
          <w:sz w:val="20"/>
          <w:szCs w:val="20"/>
        </w:rPr>
      </w:pPr>
    </w:p>
    <w:p w14:paraId="4172207E" w14:textId="77777777" w:rsidR="005A6CAC" w:rsidRPr="00E042B0" w:rsidRDefault="005A6CAC" w:rsidP="005A6CAC">
      <w:pPr>
        <w:pStyle w:val="AIHWbodytext"/>
        <w:rPr>
          <w:lang w:eastAsia="en-AU"/>
        </w:rPr>
      </w:pPr>
      <w:r w:rsidRPr="00E042B0">
        <w:rPr>
          <w:rFonts w:ascii="Open Sans" w:hAnsi="Open Sans" w:cs="Open Sans"/>
          <w:noProof/>
          <w:color w:val="FFFFFF" w:themeColor="background1"/>
        </w:rPr>
        <w:drawing>
          <wp:anchor distT="0" distB="0" distL="114300" distR="114300" simplePos="0" relativeHeight="251681792" behindDoc="1" locked="0" layoutInCell="1" allowOverlap="1" wp14:anchorId="31EBF0D1" wp14:editId="35701E26">
            <wp:simplePos x="0" y="0"/>
            <wp:positionH relativeFrom="page">
              <wp:align>left</wp:align>
            </wp:positionH>
            <wp:positionV relativeFrom="paragraph">
              <wp:posOffset>188954</wp:posOffset>
            </wp:positionV>
            <wp:extent cx="2406770" cy="359410"/>
            <wp:effectExtent l="0" t="0" r="0" b="2540"/>
            <wp:wrapNone/>
            <wp:docPr id="21" name="Picture 2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6770" cy="359410"/>
                    </a:xfrm>
                    <a:prstGeom prst="rect">
                      <a:avLst/>
                    </a:prstGeom>
                  </pic:spPr>
                </pic:pic>
              </a:graphicData>
            </a:graphic>
            <wp14:sizeRelH relativeFrom="margin">
              <wp14:pctWidth>0</wp14:pctWidth>
            </wp14:sizeRelH>
          </wp:anchor>
        </w:drawing>
      </w:r>
    </w:p>
    <w:p w14:paraId="52555E29" w14:textId="77777777" w:rsidR="005A6CAC" w:rsidRDefault="005A6CAC" w:rsidP="005A6CAC">
      <w:pPr>
        <w:rPr>
          <w:rFonts w:ascii="Open Sans" w:hAnsi="Open Sans" w:cs="Open Sans"/>
          <w:color w:val="FFFFFF" w:themeColor="background1"/>
        </w:rPr>
      </w:pPr>
      <w:r>
        <w:rPr>
          <w:rFonts w:ascii="Open Sans" w:hAnsi="Open Sans" w:cs="Open Sans"/>
          <w:color w:val="FFFFFF" w:themeColor="background1"/>
        </w:rPr>
        <w:t>The AIHW Difference</w:t>
      </w:r>
    </w:p>
    <w:p w14:paraId="300A2350" w14:textId="77777777" w:rsidR="005A6CAC" w:rsidRDefault="005A6CAC" w:rsidP="005A6CAC">
      <w:pPr>
        <w:pStyle w:val="AIHWbodytext"/>
        <w:rPr>
          <w:lang w:eastAsia="en-AU"/>
        </w:rPr>
      </w:pPr>
    </w:p>
    <w:p w14:paraId="206C298F" w14:textId="77777777" w:rsidR="00CF2B1B" w:rsidRPr="005A31AA" w:rsidRDefault="00CF2B1B" w:rsidP="00CF2B1B">
      <w:pPr>
        <w:pStyle w:val="AIHWbodytext"/>
        <w:rPr>
          <w:rFonts w:ascii="Open Sans Light" w:hAnsi="Open Sans Light" w:cs="Open Sans Light"/>
          <w:sz w:val="20"/>
        </w:rPr>
      </w:pPr>
      <w:r w:rsidRPr="005A31AA">
        <w:rPr>
          <w:rFonts w:ascii="Open Sans Light" w:hAnsi="Open Sans Light" w:cs="Open Sans Light"/>
          <w:sz w:val="20"/>
        </w:rPr>
        <w:t xml:space="preserve">The AIHW’s </w:t>
      </w:r>
      <w:hyperlink r:id="rId17" w:history="1">
        <w:r w:rsidRPr="00DF7365">
          <w:rPr>
            <w:rStyle w:val="Hyperlink"/>
            <w:rFonts w:ascii="Open Sans Light" w:hAnsi="Open Sans Light" w:cs="Open Sans Light"/>
            <w:sz w:val="20"/>
            <w:szCs w:val="18"/>
          </w:rPr>
          <w:t>APS employee census results</w:t>
        </w:r>
      </w:hyperlink>
      <w:r w:rsidRPr="005A31AA">
        <w:rPr>
          <w:rFonts w:ascii="Open Sans Light" w:hAnsi="Open Sans Light" w:cs="Open Sans Light"/>
          <w:sz w:val="20"/>
        </w:rPr>
        <w:t xml:space="preserve"> </w:t>
      </w:r>
      <w:r w:rsidRPr="00A637C1">
        <w:rPr>
          <w:rFonts w:ascii="Open Sans Light" w:hAnsi="Open Sans Light" w:cs="Open Sans Light"/>
          <w:sz w:val="20"/>
        </w:rPr>
        <w:t>attest to our positive and supportive workplace culture. We are an inclusive, flexible, and productive workplace where people are treated with respect and courtesy, and diverse and unique attributes are recognised and valued. Our results also show that we achieve</w:t>
      </w:r>
      <w:r>
        <w:rPr>
          <w:rFonts w:ascii="Open Sans Light" w:hAnsi="Open Sans Light" w:cs="Open Sans Light"/>
          <w:sz w:val="20"/>
        </w:rPr>
        <w:t>d</w:t>
      </w:r>
      <w:r w:rsidRPr="00A637C1">
        <w:rPr>
          <w:rFonts w:ascii="Open Sans Light" w:hAnsi="Open Sans Light" w:cs="Open Sans Light"/>
          <w:sz w:val="20"/>
        </w:rPr>
        <w:t xml:space="preserve"> top ten rankings in staff engagement, communication, wellbeing</w:t>
      </w:r>
      <w:r>
        <w:rPr>
          <w:rFonts w:ascii="Open Sans Light" w:hAnsi="Open Sans Light" w:cs="Open Sans Light"/>
          <w:sz w:val="20"/>
        </w:rPr>
        <w:t xml:space="preserve"> and SES manager</w:t>
      </w:r>
      <w:r w:rsidRPr="00A637C1">
        <w:rPr>
          <w:rFonts w:ascii="Open Sans Light" w:hAnsi="Open Sans Light" w:cs="Open Sans Light"/>
          <w:sz w:val="20"/>
        </w:rPr>
        <w:t xml:space="preserve"> scales out of 10</w:t>
      </w:r>
      <w:r>
        <w:rPr>
          <w:rFonts w:ascii="Open Sans Light" w:hAnsi="Open Sans Light" w:cs="Open Sans Light"/>
          <w:sz w:val="20"/>
        </w:rPr>
        <w:t>7</w:t>
      </w:r>
      <w:r w:rsidRPr="00A637C1">
        <w:rPr>
          <w:rFonts w:ascii="Open Sans Light" w:hAnsi="Open Sans Light" w:cs="Open Sans Light"/>
          <w:sz w:val="20"/>
        </w:rPr>
        <w:t xml:space="preserve"> APS agencies.</w:t>
      </w:r>
    </w:p>
    <w:p w14:paraId="7083157C" w14:textId="77777777" w:rsidR="00CF2B1B" w:rsidRPr="0037710E" w:rsidRDefault="00CF2B1B" w:rsidP="00CF2B1B">
      <w:pPr>
        <w:pStyle w:val="AIHWbodytext"/>
        <w:spacing w:line="120" w:lineRule="atLeast"/>
        <w:rPr>
          <w:rFonts w:ascii="Open Sans Light" w:hAnsi="Open Sans Light" w:cs="Open Sans Light"/>
          <w:sz w:val="8"/>
          <w:szCs w:val="8"/>
        </w:rPr>
      </w:pPr>
    </w:p>
    <w:p w14:paraId="6FDC1B46" w14:textId="77777777" w:rsidR="00CF2B1B" w:rsidRPr="005A31AA" w:rsidRDefault="00CF2B1B" w:rsidP="00CF2B1B">
      <w:pPr>
        <w:pStyle w:val="AIHWbodytext"/>
        <w:rPr>
          <w:rFonts w:ascii="Open Sans Light" w:hAnsi="Open Sans Light" w:cs="Open Sans Light"/>
          <w:sz w:val="20"/>
        </w:rPr>
      </w:pPr>
      <w:r w:rsidRPr="005A31AA">
        <w:rPr>
          <w:rFonts w:ascii="Open Sans Light" w:hAnsi="Open Sans Light" w:cs="Open Sans Light"/>
          <w:sz w:val="20"/>
        </w:rPr>
        <w:t>We offer a range of benefits including:</w:t>
      </w:r>
    </w:p>
    <w:p w14:paraId="6A0F358D" w14:textId="77777777" w:rsidR="00CF2B1B" w:rsidRPr="005A31AA" w:rsidRDefault="00CF2B1B" w:rsidP="00CF2B1B">
      <w:pPr>
        <w:pStyle w:val="AIHWbodytext"/>
        <w:numPr>
          <w:ilvl w:val="0"/>
          <w:numId w:val="30"/>
        </w:numPr>
        <w:rPr>
          <w:rFonts w:ascii="Open Sans Light" w:hAnsi="Open Sans Light" w:cs="Open Sans Light"/>
          <w:sz w:val="20"/>
        </w:rPr>
      </w:pPr>
      <w:r w:rsidRPr="005A31AA">
        <w:rPr>
          <w:rFonts w:ascii="Open Sans Light" w:hAnsi="Open Sans Light" w:cs="Open Sans Light"/>
          <w:sz w:val="20"/>
        </w:rPr>
        <w:t xml:space="preserve">access to flexible working arrangements to support your work/life balance </w:t>
      </w:r>
    </w:p>
    <w:p w14:paraId="64865C6E" w14:textId="77777777" w:rsidR="00CF2B1B" w:rsidRPr="005A31AA" w:rsidRDefault="00CF2B1B" w:rsidP="00CF2B1B">
      <w:pPr>
        <w:pStyle w:val="AIHWbodytext"/>
        <w:numPr>
          <w:ilvl w:val="0"/>
          <w:numId w:val="30"/>
        </w:numPr>
        <w:rPr>
          <w:rFonts w:ascii="Open Sans Light" w:hAnsi="Open Sans Light" w:cs="Open Sans Light"/>
          <w:sz w:val="20"/>
        </w:rPr>
      </w:pPr>
      <w:r w:rsidRPr="005A31AA">
        <w:rPr>
          <w:rFonts w:ascii="Open Sans Light" w:hAnsi="Open Sans Light" w:cs="Open Sans Light"/>
          <w:sz w:val="20"/>
        </w:rPr>
        <w:t>attractive remuneration packages including generous superannuation and leave provisions</w:t>
      </w:r>
    </w:p>
    <w:p w14:paraId="1194CB9E" w14:textId="77777777" w:rsidR="00CF2B1B" w:rsidRPr="005A31AA" w:rsidRDefault="00CF2B1B" w:rsidP="00CF2B1B">
      <w:pPr>
        <w:pStyle w:val="AIHWbodytext"/>
        <w:numPr>
          <w:ilvl w:val="0"/>
          <w:numId w:val="30"/>
        </w:numPr>
        <w:rPr>
          <w:rFonts w:ascii="Open Sans Light" w:hAnsi="Open Sans Light" w:cs="Open Sans Light"/>
          <w:sz w:val="20"/>
        </w:rPr>
      </w:pPr>
      <w:r w:rsidRPr="005A31AA">
        <w:rPr>
          <w:rFonts w:ascii="Open Sans Light" w:hAnsi="Open Sans Light" w:cs="Open Sans Light"/>
          <w:sz w:val="20"/>
        </w:rPr>
        <w:t>challenging and fulfilling work where you can use your skills and expertise</w:t>
      </w:r>
    </w:p>
    <w:p w14:paraId="14543635" w14:textId="77777777" w:rsidR="00CF2B1B" w:rsidRPr="005A31AA" w:rsidRDefault="00CF2B1B" w:rsidP="00CF2B1B">
      <w:pPr>
        <w:pStyle w:val="AIHWbodytext"/>
        <w:numPr>
          <w:ilvl w:val="0"/>
          <w:numId w:val="30"/>
        </w:numPr>
        <w:rPr>
          <w:rFonts w:ascii="Open Sans Light" w:hAnsi="Open Sans Light" w:cs="Open Sans Light"/>
          <w:sz w:val="20"/>
        </w:rPr>
      </w:pPr>
      <w:r w:rsidRPr="005A31AA">
        <w:rPr>
          <w:rFonts w:ascii="Open Sans Light" w:hAnsi="Open Sans Light" w:cs="Open Sans Light"/>
          <w:sz w:val="20"/>
        </w:rPr>
        <w:t>opportunities for professional development</w:t>
      </w:r>
      <w:r>
        <w:rPr>
          <w:rFonts w:ascii="Open Sans Light" w:hAnsi="Open Sans Light" w:cs="Open Sans Light"/>
          <w:sz w:val="20"/>
        </w:rPr>
        <w:t>.</w:t>
      </w:r>
      <w:r w:rsidRPr="005A31AA">
        <w:rPr>
          <w:rFonts w:ascii="Open Sans Light" w:hAnsi="Open Sans Light" w:cs="Open Sans Light"/>
          <w:sz w:val="20"/>
        </w:rPr>
        <w:t xml:space="preserve"> </w:t>
      </w:r>
      <w:r w:rsidRPr="005A31AA">
        <w:rPr>
          <w:rFonts w:ascii="Open Sans Light" w:hAnsi="Open Sans Light" w:cs="Open Sans Light"/>
          <w:sz w:val="20"/>
        </w:rPr>
        <w:br/>
      </w:r>
    </w:p>
    <w:p w14:paraId="7DB03F81" w14:textId="77777777" w:rsidR="00CF2B1B" w:rsidRPr="005A31AA" w:rsidRDefault="00CF2B1B" w:rsidP="00CF2B1B">
      <w:pPr>
        <w:pStyle w:val="AIHWbodytext"/>
        <w:rPr>
          <w:rFonts w:ascii="Open Sans Light" w:hAnsi="Open Sans Light" w:cs="Open Sans Light"/>
          <w:sz w:val="20"/>
        </w:rPr>
      </w:pPr>
      <w:r w:rsidRPr="005A31AA">
        <w:rPr>
          <w:rFonts w:ascii="Open Sans Light" w:hAnsi="Open Sans Light" w:cs="Open Sans Light"/>
          <w:sz w:val="20"/>
        </w:rPr>
        <w:t xml:space="preserve">We are committed to creating genuine opportunities for everyone and we welcome applications from </w:t>
      </w:r>
      <w:r>
        <w:rPr>
          <w:rFonts w:ascii="Open Sans Light" w:hAnsi="Open Sans Light" w:cs="Open Sans Light"/>
          <w:sz w:val="20"/>
        </w:rPr>
        <w:t xml:space="preserve">First Nations </w:t>
      </w:r>
      <w:r w:rsidRPr="005A31AA">
        <w:rPr>
          <w:rFonts w:ascii="Open Sans Light" w:hAnsi="Open Sans Light" w:cs="Open Sans Light"/>
          <w:sz w:val="20"/>
        </w:rPr>
        <w:t xml:space="preserve">people, people with disability, LGBTIQA+, neurodiverse people and people from diverse cultural and linguistic backgrounds. </w:t>
      </w:r>
    </w:p>
    <w:p w14:paraId="6D81372A" w14:textId="1F4E0426" w:rsidR="00FD5FF7" w:rsidRDefault="00CF2B1B" w:rsidP="00CF2B1B">
      <w:pPr>
        <w:pStyle w:val="AIHWbodytext"/>
        <w:rPr>
          <w:rFonts w:ascii="Open Sans Light" w:hAnsi="Open Sans Light" w:cs="Open Sans Light"/>
          <w:sz w:val="20"/>
        </w:rPr>
      </w:pPr>
      <w:r w:rsidRPr="005A31AA">
        <w:rPr>
          <w:rFonts w:ascii="Open Sans Light" w:hAnsi="Open Sans Light" w:cs="Open Sans Light"/>
          <w:sz w:val="20"/>
        </w:rPr>
        <w:t xml:space="preserve">For more information, visit the </w:t>
      </w:r>
      <w:hyperlink r:id="rId18" w:history="1">
        <w:r w:rsidRPr="005A31AA">
          <w:rPr>
            <w:rStyle w:val="Hyperlink"/>
            <w:rFonts w:ascii="Open Sans Light" w:hAnsi="Open Sans Light" w:cs="Open Sans Light"/>
            <w:sz w:val="20"/>
          </w:rPr>
          <w:t>Benefits of working for the AIHW</w:t>
        </w:r>
      </w:hyperlink>
      <w:r w:rsidRPr="005A31AA">
        <w:rPr>
          <w:rFonts w:ascii="Open Sans Light" w:hAnsi="Open Sans Light" w:cs="Open Sans Light"/>
          <w:sz w:val="20"/>
        </w:rPr>
        <w:t xml:space="preserve"> page of our website.</w:t>
      </w:r>
    </w:p>
    <w:p w14:paraId="0F01E5CC" w14:textId="77777777" w:rsidR="00FD5FF7" w:rsidRDefault="00FD5FF7" w:rsidP="00FD5FF7">
      <w:pPr>
        <w:pStyle w:val="AIHWbodytext"/>
      </w:pPr>
      <w:r>
        <w:br w:type="page"/>
      </w:r>
    </w:p>
    <w:p w14:paraId="223978DE" w14:textId="561F55B7" w:rsidR="00B719C8" w:rsidRPr="00B719C8" w:rsidRDefault="000C3E37" w:rsidP="00B719C8">
      <w:pPr>
        <w:rPr>
          <w:rFonts w:ascii="Open Sans" w:hAnsi="Open Sans" w:cs="Open Sans"/>
          <w:noProof/>
          <w:color w:val="FFFFFF" w:themeColor="background1"/>
        </w:rPr>
      </w:pPr>
      <w:r w:rsidRPr="00E042B0">
        <w:rPr>
          <w:rFonts w:ascii="Open Sans" w:hAnsi="Open Sans" w:cs="Open Sans"/>
          <w:noProof/>
          <w:color w:val="FFFFFF" w:themeColor="background1"/>
        </w:rPr>
        <w:lastRenderedPageBreak/>
        <w:drawing>
          <wp:anchor distT="0" distB="0" distL="114300" distR="114300" simplePos="0" relativeHeight="251668480" behindDoc="1" locked="0" layoutInCell="1" allowOverlap="1" wp14:anchorId="176DBAE0" wp14:editId="13F7CCE9">
            <wp:simplePos x="0" y="0"/>
            <wp:positionH relativeFrom="page">
              <wp:align>left</wp:align>
            </wp:positionH>
            <wp:positionV relativeFrom="paragraph">
              <wp:posOffset>-52070</wp:posOffset>
            </wp:positionV>
            <wp:extent cx="2057400" cy="359326"/>
            <wp:effectExtent l="0" t="0" r="0" b="3175"/>
            <wp:wrapNone/>
            <wp:docPr id="22" name="Picture 2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8463" cy="363005"/>
                    </a:xfrm>
                    <a:prstGeom prst="rect">
                      <a:avLst/>
                    </a:prstGeom>
                  </pic:spPr>
                </pic:pic>
              </a:graphicData>
            </a:graphic>
            <wp14:sizeRelH relativeFrom="margin">
              <wp14:pctWidth>0</wp14:pctWidth>
            </wp14:sizeRelH>
          </wp:anchor>
        </w:drawing>
      </w:r>
      <w:r>
        <w:rPr>
          <w:rFonts w:ascii="Open Sans" w:hAnsi="Open Sans" w:cs="Open Sans"/>
          <w:noProof/>
          <w:color w:val="FFFFFF" w:themeColor="background1"/>
        </w:rPr>
        <w:t>Position Summary</w:t>
      </w:r>
    </w:p>
    <w:p w14:paraId="42211658" w14:textId="77777777" w:rsidR="000C3E37" w:rsidRDefault="000C3E37" w:rsidP="000C3E37">
      <w:pPr>
        <w:pStyle w:val="AIHWbodytext"/>
        <w:rPr>
          <w:lang w:eastAsia="en-AU"/>
        </w:rPr>
      </w:pPr>
    </w:p>
    <w:p w14:paraId="49AD43BF" w14:textId="4901E120" w:rsidR="00FD5FF7" w:rsidRDefault="00D3566A" w:rsidP="00FD5FF7">
      <w:pPr>
        <w:widowControl w:val="0"/>
        <w:tabs>
          <w:tab w:val="num" w:pos="1440"/>
        </w:tabs>
        <w:spacing w:before="0" w:after="0" w:line="240" w:lineRule="auto"/>
        <w:rPr>
          <w:rFonts w:ascii="Open Sans Light" w:hAnsi="Open Sans Light" w:cs="Open Sans Light"/>
          <w:sz w:val="20"/>
          <w:szCs w:val="20"/>
        </w:rPr>
      </w:pPr>
      <w:r w:rsidRPr="00230F4F">
        <w:rPr>
          <w:rFonts w:ascii="Open Sans Light" w:hAnsi="Open Sans Light" w:cs="Open Sans Light"/>
          <w:sz w:val="20"/>
          <w:szCs w:val="20"/>
        </w:rPr>
        <w:t xml:space="preserve">The AIHW is seeking </w:t>
      </w:r>
      <w:r w:rsidR="00E17E2F" w:rsidRPr="00230F4F">
        <w:rPr>
          <w:rFonts w:ascii="Open Sans Light" w:hAnsi="Open Sans Light" w:cs="Open Sans Light"/>
          <w:sz w:val="20"/>
          <w:szCs w:val="20"/>
        </w:rPr>
        <w:t xml:space="preserve">experienced and inspiring </w:t>
      </w:r>
      <w:r w:rsidR="00864321" w:rsidRPr="00230F4F">
        <w:rPr>
          <w:rFonts w:ascii="Open Sans Light" w:hAnsi="Open Sans Light" w:cs="Open Sans Light"/>
          <w:sz w:val="20"/>
          <w:szCs w:val="20"/>
        </w:rPr>
        <w:t xml:space="preserve">senior </w:t>
      </w:r>
      <w:r w:rsidR="00E17E2F" w:rsidRPr="00230F4F">
        <w:rPr>
          <w:rFonts w:ascii="Open Sans Light" w:hAnsi="Open Sans Light" w:cs="Open Sans Light"/>
          <w:sz w:val="20"/>
          <w:szCs w:val="20"/>
        </w:rPr>
        <w:t>leaders to</w:t>
      </w:r>
      <w:r w:rsidR="00673007" w:rsidRPr="00230F4F">
        <w:rPr>
          <w:rFonts w:ascii="Open Sans Light" w:hAnsi="Open Sans Light" w:cs="Open Sans Light"/>
          <w:sz w:val="20"/>
          <w:szCs w:val="20"/>
        </w:rPr>
        <w:t xml:space="preserve"> fill current vacancies in </w:t>
      </w:r>
      <w:r w:rsidR="00E17E2F" w:rsidRPr="00230F4F">
        <w:rPr>
          <w:rFonts w:ascii="Open Sans Light" w:hAnsi="Open Sans Light" w:cs="Open Sans Light"/>
          <w:sz w:val="20"/>
          <w:szCs w:val="20"/>
        </w:rPr>
        <w:t xml:space="preserve">our leadership team as </w:t>
      </w:r>
      <w:r w:rsidR="00780195" w:rsidRPr="00230F4F">
        <w:rPr>
          <w:rFonts w:ascii="Open Sans Light" w:hAnsi="Open Sans Light" w:cs="Open Sans Light"/>
          <w:sz w:val="20"/>
          <w:szCs w:val="20"/>
        </w:rPr>
        <w:t>G</w:t>
      </w:r>
      <w:r w:rsidR="00E17E2F" w:rsidRPr="00230F4F">
        <w:rPr>
          <w:rFonts w:ascii="Open Sans Light" w:hAnsi="Open Sans Light" w:cs="Open Sans Light"/>
          <w:sz w:val="20"/>
          <w:szCs w:val="20"/>
        </w:rPr>
        <w:t>r</w:t>
      </w:r>
      <w:r w:rsidRPr="00230F4F">
        <w:rPr>
          <w:rFonts w:ascii="Open Sans Light" w:hAnsi="Open Sans Light" w:cs="Open Sans Light"/>
          <w:sz w:val="20"/>
          <w:szCs w:val="20"/>
        </w:rPr>
        <w:t xml:space="preserve">oup </w:t>
      </w:r>
      <w:r w:rsidR="00780195" w:rsidRPr="00230F4F">
        <w:rPr>
          <w:rFonts w:ascii="Open Sans Light" w:hAnsi="Open Sans Light" w:cs="Open Sans Light"/>
          <w:sz w:val="20"/>
          <w:szCs w:val="20"/>
        </w:rPr>
        <w:t>H</w:t>
      </w:r>
      <w:r w:rsidRPr="00230F4F">
        <w:rPr>
          <w:rFonts w:ascii="Open Sans Light" w:hAnsi="Open Sans Light" w:cs="Open Sans Light"/>
          <w:sz w:val="20"/>
          <w:szCs w:val="20"/>
        </w:rPr>
        <w:t>ead</w:t>
      </w:r>
      <w:r w:rsidR="00E17E2F" w:rsidRPr="00230F4F">
        <w:rPr>
          <w:rFonts w:ascii="Open Sans Light" w:hAnsi="Open Sans Light" w:cs="Open Sans Light"/>
          <w:sz w:val="20"/>
          <w:szCs w:val="20"/>
        </w:rPr>
        <w:t>s (SES Band 1)</w:t>
      </w:r>
      <w:r w:rsidRPr="00230F4F">
        <w:rPr>
          <w:rFonts w:ascii="Open Sans Light" w:hAnsi="Open Sans Light" w:cs="Open Sans Light"/>
          <w:sz w:val="20"/>
          <w:szCs w:val="20"/>
        </w:rPr>
        <w:t>.</w:t>
      </w:r>
      <w:r w:rsidR="00A56DAA" w:rsidRPr="00230F4F">
        <w:rPr>
          <w:rFonts w:ascii="Open Sans Light" w:hAnsi="Open Sans Light" w:cs="Open Sans Light"/>
          <w:sz w:val="20"/>
          <w:szCs w:val="20"/>
        </w:rPr>
        <w:t xml:space="preserve"> </w:t>
      </w:r>
      <w:r w:rsidR="00BE33DF" w:rsidRPr="00230F4F">
        <w:rPr>
          <w:rFonts w:ascii="Open Sans Light" w:hAnsi="Open Sans Light" w:cs="Open Sans Light"/>
          <w:sz w:val="20"/>
          <w:szCs w:val="20"/>
        </w:rPr>
        <w:t xml:space="preserve">Group </w:t>
      </w:r>
      <w:r w:rsidR="00780195" w:rsidRPr="00230F4F">
        <w:rPr>
          <w:rFonts w:ascii="Open Sans Light" w:hAnsi="Open Sans Light" w:cs="Open Sans Light"/>
          <w:sz w:val="20"/>
        </w:rPr>
        <w:t>H</w:t>
      </w:r>
      <w:r w:rsidR="00BE33DF" w:rsidRPr="00230F4F">
        <w:rPr>
          <w:rFonts w:ascii="Open Sans Light" w:hAnsi="Open Sans Light" w:cs="Open Sans Light"/>
          <w:sz w:val="20"/>
          <w:szCs w:val="20"/>
        </w:rPr>
        <w:t>ead</w:t>
      </w:r>
      <w:r w:rsidR="00E17E2F" w:rsidRPr="00230F4F">
        <w:rPr>
          <w:rFonts w:ascii="Open Sans Light" w:hAnsi="Open Sans Light" w:cs="Open Sans Light"/>
          <w:sz w:val="20"/>
          <w:szCs w:val="20"/>
        </w:rPr>
        <w:t>s</w:t>
      </w:r>
      <w:r w:rsidR="00BE33DF" w:rsidRPr="00230F4F">
        <w:rPr>
          <w:rFonts w:ascii="Open Sans Light" w:hAnsi="Open Sans Light" w:cs="Open Sans Light"/>
          <w:sz w:val="20"/>
          <w:szCs w:val="20"/>
        </w:rPr>
        <w:t xml:space="preserve"> </w:t>
      </w:r>
      <w:r w:rsidR="00BC5319">
        <w:rPr>
          <w:rFonts w:ascii="Open Sans Light" w:hAnsi="Open Sans Light" w:cs="Open Sans Light"/>
          <w:sz w:val="20"/>
          <w:szCs w:val="20"/>
        </w:rPr>
        <w:t xml:space="preserve">will </w:t>
      </w:r>
      <w:r w:rsidRPr="00230F4F">
        <w:rPr>
          <w:rFonts w:ascii="Open Sans Light" w:hAnsi="Open Sans Light" w:cs="Open Sans Light"/>
          <w:sz w:val="20"/>
          <w:szCs w:val="20"/>
        </w:rPr>
        <w:t>r</w:t>
      </w:r>
      <w:r w:rsidR="00BE33DF" w:rsidRPr="00230F4F">
        <w:rPr>
          <w:rFonts w:ascii="Open Sans Light" w:hAnsi="Open Sans Light" w:cs="Open Sans Light"/>
          <w:sz w:val="20"/>
          <w:szCs w:val="20"/>
        </w:rPr>
        <w:t xml:space="preserve">eport to the </w:t>
      </w:r>
      <w:r w:rsidR="00BC5319">
        <w:rPr>
          <w:rFonts w:ascii="Open Sans Light" w:hAnsi="Open Sans Light" w:cs="Open Sans Light"/>
          <w:sz w:val="20"/>
          <w:szCs w:val="20"/>
        </w:rPr>
        <w:t xml:space="preserve">newly established </w:t>
      </w:r>
      <w:r w:rsidR="00E17E2F" w:rsidRPr="00230F4F">
        <w:rPr>
          <w:rFonts w:ascii="Open Sans Light" w:hAnsi="Open Sans Light" w:cs="Open Sans Light"/>
          <w:sz w:val="20"/>
          <w:szCs w:val="20"/>
        </w:rPr>
        <w:t>Executive Directors</w:t>
      </w:r>
      <w:r w:rsidR="001A3B5D" w:rsidRPr="00230F4F">
        <w:rPr>
          <w:rFonts w:ascii="Open Sans Light" w:hAnsi="Open Sans Light" w:cs="Open Sans Light"/>
          <w:sz w:val="20"/>
          <w:szCs w:val="20"/>
        </w:rPr>
        <w:t xml:space="preserve"> (SES Band 2)</w:t>
      </w:r>
      <w:r w:rsidR="00BE33DF" w:rsidRPr="00230F4F">
        <w:rPr>
          <w:rFonts w:ascii="Open Sans Light" w:hAnsi="Open Sans Light" w:cs="Open Sans Light"/>
          <w:sz w:val="20"/>
          <w:szCs w:val="20"/>
        </w:rPr>
        <w:t xml:space="preserve"> </w:t>
      </w:r>
      <w:r w:rsidR="00BC5319">
        <w:rPr>
          <w:rFonts w:ascii="Open Sans Light" w:hAnsi="Open Sans Light" w:cs="Open Sans Light"/>
          <w:sz w:val="20"/>
          <w:szCs w:val="20"/>
        </w:rPr>
        <w:t xml:space="preserve">roles </w:t>
      </w:r>
      <w:r w:rsidR="00BE33DF" w:rsidRPr="00230F4F">
        <w:rPr>
          <w:rFonts w:ascii="Open Sans Light" w:hAnsi="Open Sans Light" w:cs="Open Sans Light"/>
          <w:sz w:val="20"/>
          <w:szCs w:val="20"/>
        </w:rPr>
        <w:t>and provide</w:t>
      </w:r>
      <w:r w:rsidR="001A3B5D" w:rsidRPr="00230F4F">
        <w:rPr>
          <w:rFonts w:ascii="Open Sans Light" w:hAnsi="Open Sans Light" w:cs="Open Sans Light"/>
          <w:sz w:val="20"/>
          <w:szCs w:val="20"/>
        </w:rPr>
        <w:t xml:space="preserve"> </w:t>
      </w:r>
      <w:r w:rsidR="00BE33DF" w:rsidRPr="00230F4F">
        <w:rPr>
          <w:rFonts w:ascii="Open Sans Light" w:hAnsi="Open Sans Light" w:cs="Open Sans Light"/>
          <w:sz w:val="20"/>
          <w:szCs w:val="20"/>
        </w:rPr>
        <w:t xml:space="preserve">leadership and expertise to </w:t>
      </w:r>
      <w:r w:rsidR="00A2260A" w:rsidRPr="00230F4F">
        <w:rPr>
          <w:rFonts w:ascii="Open Sans Light" w:hAnsi="Open Sans Light" w:cs="Open Sans Light"/>
          <w:sz w:val="20"/>
          <w:szCs w:val="20"/>
        </w:rPr>
        <w:t xml:space="preserve">drive the </w:t>
      </w:r>
      <w:r w:rsidR="00BE7A1F" w:rsidRPr="00230F4F">
        <w:rPr>
          <w:rFonts w:ascii="Open Sans Light" w:hAnsi="Open Sans Light" w:cs="Open Sans Light"/>
          <w:sz w:val="20"/>
          <w:szCs w:val="20"/>
        </w:rPr>
        <w:t>g</w:t>
      </w:r>
      <w:r w:rsidR="00BE33DF" w:rsidRPr="00230F4F">
        <w:rPr>
          <w:rFonts w:ascii="Open Sans Light" w:hAnsi="Open Sans Light" w:cs="Open Sans Light"/>
          <w:sz w:val="20"/>
          <w:szCs w:val="20"/>
        </w:rPr>
        <w:t>roup</w:t>
      </w:r>
      <w:r w:rsidR="00BE7A1F" w:rsidRPr="00230F4F">
        <w:rPr>
          <w:rFonts w:ascii="Open Sans Light" w:hAnsi="Open Sans Light" w:cs="Open Sans Light"/>
          <w:sz w:val="20"/>
          <w:szCs w:val="20"/>
        </w:rPr>
        <w:t xml:space="preserve"> and institute’s</w:t>
      </w:r>
      <w:r w:rsidR="00A2260A" w:rsidRPr="00230F4F">
        <w:rPr>
          <w:rFonts w:ascii="Open Sans Light" w:hAnsi="Open Sans Light" w:cs="Open Sans Light"/>
          <w:sz w:val="20"/>
          <w:szCs w:val="20"/>
        </w:rPr>
        <w:t xml:space="preserve"> work</w:t>
      </w:r>
      <w:r w:rsidR="00BE33DF" w:rsidRPr="00230F4F">
        <w:rPr>
          <w:rFonts w:ascii="Open Sans Light" w:hAnsi="Open Sans Light" w:cs="Open Sans Light"/>
          <w:sz w:val="20"/>
          <w:szCs w:val="20"/>
        </w:rPr>
        <w:t xml:space="preserve">. </w:t>
      </w:r>
      <w:r w:rsidR="00673007" w:rsidRPr="00FD5FF7">
        <w:rPr>
          <w:rFonts w:ascii="Open Sans Light" w:hAnsi="Open Sans Light" w:cs="Open Sans Light"/>
          <w:sz w:val="20"/>
          <w:szCs w:val="20"/>
        </w:rPr>
        <w:t>Group Heads have responsibility for multiple</w:t>
      </w:r>
      <w:r w:rsidR="00780195" w:rsidRPr="00FD5FF7">
        <w:rPr>
          <w:rFonts w:ascii="Open Sans Light" w:hAnsi="Open Sans Light" w:cs="Open Sans Light"/>
          <w:sz w:val="20"/>
          <w:szCs w:val="20"/>
        </w:rPr>
        <w:t xml:space="preserve"> (approximately 7-</w:t>
      </w:r>
      <w:r w:rsidR="00FD5FF7">
        <w:rPr>
          <w:rFonts w:ascii="Open Sans Light" w:hAnsi="Open Sans Light" w:cs="Open Sans Light"/>
          <w:sz w:val="20"/>
          <w:szCs w:val="20"/>
        </w:rPr>
        <w:t>8</w:t>
      </w:r>
      <w:r w:rsidR="00780195" w:rsidRPr="00FD5FF7">
        <w:rPr>
          <w:rFonts w:ascii="Open Sans Light" w:hAnsi="Open Sans Light" w:cs="Open Sans Light"/>
          <w:sz w:val="20"/>
          <w:szCs w:val="20"/>
        </w:rPr>
        <w:t>)</w:t>
      </w:r>
      <w:r w:rsidR="00673007" w:rsidRPr="00FD5FF7">
        <w:rPr>
          <w:rFonts w:ascii="Open Sans Light" w:hAnsi="Open Sans Light" w:cs="Open Sans Light"/>
          <w:sz w:val="20"/>
          <w:szCs w:val="20"/>
        </w:rPr>
        <w:t xml:space="preserve"> units with </w:t>
      </w:r>
      <w:r w:rsidR="00780195" w:rsidRPr="00FD5FF7">
        <w:rPr>
          <w:rFonts w:ascii="Open Sans Light" w:hAnsi="Open Sans Light" w:cs="Open Sans Light"/>
          <w:sz w:val="20"/>
          <w:szCs w:val="20"/>
        </w:rPr>
        <w:t>a diverse remit</w:t>
      </w:r>
      <w:r w:rsidR="00673007" w:rsidRPr="00FD5FF7">
        <w:rPr>
          <w:rFonts w:ascii="Open Sans Light" w:hAnsi="Open Sans Light" w:cs="Open Sans Light"/>
          <w:sz w:val="20"/>
          <w:szCs w:val="20"/>
        </w:rPr>
        <w:t xml:space="preserve">. </w:t>
      </w:r>
    </w:p>
    <w:p w14:paraId="46D08E3E" w14:textId="77777777" w:rsidR="00FD5FF7" w:rsidRPr="00191102" w:rsidRDefault="00FD5FF7" w:rsidP="00FD5FF7">
      <w:pPr>
        <w:widowControl w:val="0"/>
        <w:tabs>
          <w:tab w:val="num" w:pos="1440"/>
        </w:tabs>
        <w:spacing w:before="0" w:after="0" w:line="240" w:lineRule="auto"/>
        <w:rPr>
          <w:rFonts w:ascii="Open Sans Light" w:hAnsi="Open Sans Light" w:cs="Open Sans Light"/>
          <w:sz w:val="12"/>
          <w:szCs w:val="12"/>
        </w:rPr>
      </w:pPr>
    </w:p>
    <w:p w14:paraId="6AD4326A" w14:textId="132BB00B" w:rsidR="00FD5FF7" w:rsidRDefault="00513B9F" w:rsidP="00FD5FF7">
      <w:pPr>
        <w:widowControl w:val="0"/>
        <w:tabs>
          <w:tab w:val="num" w:pos="1440"/>
        </w:tabs>
        <w:spacing w:before="0" w:after="0" w:line="240" w:lineRule="auto"/>
        <w:rPr>
          <w:rFonts w:ascii="Open Sans Light" w:hAnsi="Open Sans Light" w:cs="Open Sans Light"/>
          <w:sz w:val="20"/>
          <w:szCs w:val="20"/>
        </w:rPr>
      </w:pPr>
      <w:r w:rsidRPr="00FD5FF7">
        <w:rPr>
          <w:rFonts w:ascii="Open Sans Light" w:hAnsi="Open Sans Light" w:cs="Open Sans Light"/>
          <w:sz w:val="20"/>
          <w:szCs w:val="20"/>
        </w:rPr>
        <w:t>The AIHW has recently established 3 divisions</w:t>
      </w:r>
      <w:r w:rsidR="002F5E0F" w:rsidRPr="00FD5FF7">
        <w:rPr>
          <w:rFonts w:ascii="Open Sans Light" w:hAnsi="Open Sans Light" w:cs="Open Sans Light"/>
          <w:sz w:val="20"/>
          <w:szCs w:val="20"/>
        </w:rPr>
        <w:t xml:space="preserve"> -</w:t>
      </w:r>
      <w:r w:rsidRPr="00FD5FF7">
        <w:rPr>
          <w:rFonts w:ascii="Open Sans Light" w:hAnsi="Open Sans Light" w:cs="Open Sans Light"/>
          <w:sz w:val="20"/>
          <w:szCs w:val="20"/>
        </w:rPr>
        <w:t xml:space="preserve"> the Health Insights Division, Community and First Nations Insights Division and the Corporate Strategy and Performance Division. Currently</w:t>
      </w:r>
      <w:r w:rsidR="002F5E0F" w:rsidRPr="00FD5FF7">
        <w:rPr>
          <w:rFonts w:ascii="Open Sans Light" w:hAnsi="Open Sans Light" w:cs="Open Sans Light"/>
          <w:sz w:val="20"/>
          <w:szCs w:val="20"/>
        </w:rPr>
        <w:t>,</w:t>
      </w:r>
      <w:r w:rsidRPr="00FD5FF7">
        <w:rPr>
          <w:rFonts w:ascii="Open Sans Light" w:hAnsi="Open Sans Light" w:cs="Open Sans Light"/>
          <w:sz w:val="20"/>
          <w:szCs w:val="20"/>
        </w:rPr>
        <w:t xml:space="preserve"> Group Head vacancies exist in the Health Insights Division </w:t>
      </w:r>
      <w:r w:rsidR="002F5E0F" w:rsidRPr="00FD5FF7">
        <w:rPr>
          <w:rFonts w:ascii="Open Sans Light" w:hAnsi="Open Sans Light" w:cs="Open Sans Light"/>
          <w:sz w:val="20"/>
          <w:szCs w:val="20"/>
        </w:rPr>
        <w:t xml:space="preserve">(for the Population Health Group), </w:t>
      </w:r>
      <w:r w:rsidRPr="00FD5FF7">
        <w:rPr>
          <w:rFonts w:ascii="Open Sans Light" w:hAnsi="Open Sans Light" w:cs="Open Sans Light"/>
          <w:sz w:val="20"/>
          <w:szCs w:val="20"/>
        </w:rPr>
        <w:t>and the Community and First Nations In</w:t>
      </w:r>
      <w:r w:rsidR="00E15613" w:rsidRPr="00FD5FF7">
        <w:rPr>
          <w:rFonts w:ascii="Open Sans Light" w:hAnsi="Open Sans Light" w:cs="Open Sans Light"/>
          <w:sz w:val="20"/>
          <w:szCs w:val="20"/>
        </w:rPr>
        <w:t>sights Division</w:t>
      </w:r>
      <w:r w:rsidR="002F5E0F" w:rsidRPr="00FD5FF7">
        <w:rPr>
          <w:rFonts w:ascii="Open Sans Light" w:hAnsi="Open Sans Light" w:cs="Open Sans Light"/>
          <w:sz w:val="20"/>
          <w:szCs w:val="20"/>
        </w:rPr>
        <w:t xml:space="preserve"> (for the Housing and Specialised Services Group)</w:t>
      </w:r>
      <w:r w:rsidR="00E15613" w:rsidRPr="00FD5FF7">
        <w:rPr>
          <w:rFonts w:ascii="Open Sans Light" w:hAnsi="Open Sans Light" w:cs="Open Sans Light"/>
          <w:sz w:val="20"/>
          <w:szCs w:val="20"/>
        </w:rPr>
        <w:t>.</w:t>
      </w:r>
    </w:p>
    <w:p w14:paraId="51B07F35" w14:textId="77777777" w:rsidR="00FD5FF7" w:rsidRPr="000B3848" w:rsidRDefault="00FD5FF7" w:rsidP="00191102">
      <w:pPr>
        <w:pStyle w:val="AIHWbodytext"/>
        <w:spacing w:line="60" w:lineRule="atLeast"/>
        <w:rPr>
          <w:sz w:val="6"/>
          <w:szCs w:val="6"/>
          <w:lang w:eastAsia="en-AU"/>
        </w:rPr>
      </w:pPr>
    </w:p>
    <w:p w14:paraId="3C071166" w14:textId="09941FF8" w:rsidR="00513B9F" w:rsidRPr="00FD5FF7" w:rsidRDefault="00513B9F" w:rsidP="00FD5FF7">
      <w:pPr>
        <w:widowControl w:val="0"/>
        <w:tabs>
          <w:tab w:val="num" w:pos="1440"/>
        </w:tabs>
        <w:spacing w:before="0" w:after="0" w:line="240" w:lineRule="auto"/>
        <w:rPr>
          <w:rFonts w:ascii="Open Sans Light" w:hAnsi="Open Sans Light" w:cs="Open Sans Light"/>
          <w:b/>
          <w:bCs/>
          <w:sz w:val="20"/>
          <w:szCs w:val="20"/>
        </w:rPr>
      </w:pPr>
      <w:r w:rsidRPr="00FD5FF7">
        <w:rPr>
          <w:rFonts w:ascii="Open Sans Light" w:hAnsi="Open Sans Light" w:cs="Open Sans Light"/>
          <w:b/>
          <w:bCs/>
          <w:sz w:val="20"/>
          <w:szCs w:val="20"/>
        </w:rPr>
        <w:t>Health Insights Division</w:t>
      </w:r>
    </w:p>
    <w:p w14:paraId="46B2751B" w14:textId="5662D9FA" w:rsidR="00513B9F" w:rsidRPr="00FD5FF7" w:rsidRDefault="00513B9F" w:rsidP="00FD5FF7">
      <w:pPr>
        <w:widowControl w:val="0"/>
        <w:tabs>
          <w:tab w:val="num" w:pos="1440"/>
        </w:tabs>
        <w:spacing w:before="0" w:after="0" w:line="240" w:lineRule="auto"/>
        <w:rPr>
          <w:rFonts w:ascii="Open Sans Light" w:hAnsi="Open Sans Light" w:cs="Open Sans Light"/>
          <w:sz w:val="20"/>
          <w:szCs w:val="20"/>
        </w:rPr>
      </w:pPr>
      <w:r w:rsidRPr="00FD5FF7">
        <w:rPr>
          <w:rFonts w:ascii="Open Sans Light" w:hAnsi="Open Sans Light" w:cs="Open Sans Light"/>
          <w:sz w:val="20"/>
          <w:szCs w:val="20"/>
        </w:rPr>
        <w:t>The Health Insights Division co</w:t>
      </w:r>
      <w:r w:rsidR="00191102">
        <w:rPr>
          <w:rFonts w:ascii="Open Sans Light" w:hAnsi="Open Sans Light" w:cs="Open Sans Light"/>
          <w:sz w:val="20"/>
          <w:szCs w:val="20"/>
        </w:rPr>
        <w:t xml:space="preserve">mprises </w:t>
      </w:r>
      <w:r w:rsidRPr="00FD5FF7">
        <w:rPr>
          <w:rFonts w:ascii="Open Sans Light" w:hAnsi="Open Sans Light" w:cs="Open Sans Light"/>
          <w:sz w:val="20"/>
          <w:szCs w:val="20"/>
        </w:rPr>
        <w:t>3 groups: the Primary and Community Care &amp; Information Standards Group, Health Systems &amp; Performance Group and the Population Health Group.</w:t>
      </w:r>
      <w:r w:rsidR="00FD5FF7">
        <w:rPr>
          <w:rFonts w:ascii="Open Sans Light" w:hAnsi="Open Sans Light" w:cs="Open Sans Light"/>
          <w:sz w:val="20"/>
          <w:szCs w:val="20"/>
        </w:rPr>
        <w:t xml:space="preserve"> </w:t>
      </w:r>
      <w:r w:rsidRPr="00FD5FF7">
        <w:rPr>
          <w:rFonts w:ascii="Open Sans Light" w:hAnsi="Open Sans Light" w:cs="Open Sans Light"/>
          <w:sz w:val="20"/>
          <w:szCs w:val="20"/>
        </w:rPr>
        <w:t>The Division’s Groups play a critical role in providing governments, stakeholders and the broader community with valuable evidence and insights into key issues affecting the health of Australians. With a focus on a broad range of health matters of relevance to the community, the Division collects health data, including data on Australians’ engagement with and use of health services, and turns it into authoritative evidence. The evidence and insights provided by the AIHW support better policy and service delivery decisions made by policymakers, government agencies, service providers, researchers, and the community, leading to better health and wellbeing for all Australians.</w:t>
      </w:r>
    </w:p>
    <w:p w14:paraId="219F2DC9" w14:textId="77777777" w:rsidR="00FD5FF7" w:rsidRPr="00191102" w:rsidRDefault="00FD5FF7" w:rsidP="00FD5FF7">
      <w:pPr>
        <w:widowControl w:val="0"/>
        <w:tabs>
          <w:tab w:val="num" w:pos="1440"/>
        </w:tabs>
        <w:spacing w:before="0" w:after="0" w:line="240" w:lineRule="auto"/>
        <w:rPr>
          <w:rFonts w:ascii="Open Sans Light" w:hAnsi="Open Sans Light" w:cs="Open Sans Light"/>
          <w:b/>
          <w:bCs/>
          <w:sz w:val="12"/>
          <w:szCs w:val="12"/>
        </w:rPr>
      </w:pPr>
    </w:p>
    <w:p w14:paraId="28865F51" w14:textId="5F0157EF" w:rsidR="00EB25CA" w:rsidRPr="000B3848" w:rsidRDefault="002F5E0F" w:rsidP="00FD5FF7">
      <w:pPr>
        <w:widowControl w:val="0"/>
        <w:tabs>
          <w:tab w:val="num" w:pos="1440"/>
        </w:tabs>
        <w:spacing w:before="0" w:after="0" w:line="240" w:lineRule="auto"/>
        <w:rPr>
          <w:rFonts w:ascii="Open Sans Light" w:hAnsi="Open Sans Light" w:cs="Open Sans Light"/>
          <w:b/>
          <w:bCs/>
          <w:sz w:val="20"/>
          <w:szCs w:val="20"/>
        </w:rPr>
      </w:pPr>
      <w:r w:rsidRPr="00FD5FF7">
        <w:rPr>
          <w:rFonts w:ascii="Open Sans Light" w:hAnsi="Open Sans Light" w:cs="Open Sans Light"/>
          <w:b/>
          <w:bCs/>
          <w:sz w:val="20"/>
          <w:szCs w:val="20"/>
        </w:rPr>
        <w:t>Opportunity</w:t>
      </w:r>
      <w:r w:rsidR="00FD5FF7">
        <w:rPr>
          <w:rFonts w:ascii="Open Sans Light" w:hAnsi="Open Sans Light" w:cs="Open Sans Light"/>
          <w:b/>
          <w:bCs/>
          <w:sz w:val="20"/>
          <w:szCs w:val="20"/>
        </w:rPr>
        <w:t xml:space="preserve"> </w:t>
      </w:r>
      <w:r w:rsidRPr="00FD5FF7">
        <w:rPr>
          <w:rFonts w:ascii="Open Sans Light" w:hAnsi="Open Sans Light" w:cs="Open Sans Light"/>
          <w:b/>
          <w:bCs/>
          <w:sz w:val="20"/>
          <w:szCs w:val="20"/>
        </w:rPr>
        <w:t xml:space="preserve">1: </w:t>
      </w:r>
      <w:r w:rsidR="00EB25CA" w:rsidRPr="00FD5FF7">
        <w:rPr>
          <w:rFonts w:ascii="Open Sans Light" w:hAnsi="Open Sans Light" w:cs="Open Sans Light"/>
          <w:b/>
          <w:bCs/>
          <w:sz w:val="20"/>
          <w:szCs w:val="20"/>
        </w:rPr>
        <w:t>Population Health Group</w:t>
      </w:r>
    </w:p>
    <w:p w14:paraId="794A5DA8" w14:textId="582C32D6" w:rsidR="00E15613" w:rsidRPr="00FD5FF7" w:rsidRDefault="00E15613" w:rsidP="00FD5FF7">
      <w:pPr>
        <w:widowControl w:val="0"/>
        <w:tabs>
          <w:tab w:val="num" w:pos="1440"/>
        </w:tabs>
        <w:spacing w:before="0" w:after="0" w:line="240" w:lineRule="auto"/>
        <w:rPr>
          <w:rFonts w:ascii="Open Sans Light" w:hAnsi="Open Sans Light" w:cs="Open Sans Light"/>
          <w:sz w:val="20"/>
          <w:szCs w:val="20"/>
        </w:rPr>
      </w:pPr>
      <w:r w:rsidRPr="00FD5FF7">
        <w:rPr>
          <w:rFonts w:ascii="Open Sans Light" w:hAnsi="Open Sans Light" w:cs="Open Sans Light"/>
          <w:sz w:val="20"/>
          <w:szCs w:val="20"/>
        </w:rPr>
        <w:t xml:space="preserve">This group comprises </w:t>
      </w:r>
      <w:r w:rsidR="00191102">
        <w:rPr>
          <w:rFonts w:ascii="Open Sans Light" w:hAnsi="Open Sans Light" w:cs="Open Sans Light"/>
          <w:sz w:val="20"/>
          <w:szCs w:val="20"/>
        </w:rPr>
        <w:t>several</w:t>
      </w:r>
      <w:r w:rsidRPr="00FD5FF7">
        <w:rPr>
          <w:rFonts w:ascii="Open Sans Light" w:hAnsi="Open Sans Light" w:cs="Open Sans Light"/>
          <w:sz w:val="20"/>
          <w:szCs w:val="20"/>
        </w:rPr>
        <w:t xml:space="preserve"> units covering burden of disease, cancer, chronic conditions, preventive health and injuries. Th</w:t>
      </w:r>
      <w:r w:rsidR="00191102">
        <w:rPr>
          <w:rFonts w:ascii="Open Sans Light" w:hAnsi="Open Sans Light" w:cs="Open Sans Light"/>
          <w:sz w:val="20"/>
          <w:szCs w:val="20"/>
        </w:rPr>
        <w:t>e</w:t>
      </w:r>
      <w:r w:rsidRPr="00FD5FF7">
        <w:rPr>
          <w:rFonts w:ascii="Open Sans Light" w:hAnsi="Open Sans Light" w:cs="Open Sans Light"/>
          <w:sz w:val="20"/>
          <w:szCs w:val="20"/>
        </w:rPr>
        <w:t xml:space="preserve"> group collects, compiles, analyses and presents comprehensive data about the health of Australians</w:t>
      </w:r>
      <w:r w:rsidR="00E32185" w:rsidRPr="00FD5FF7">
        <w:rPr>
          <w:rFonts w:ascii="Open Sans Light" w:hAnsi="Open Sans Light" w:cs="Open Sans Light"/>
          <w:sz w:val="20"/>
          <w:szCs w:val="20"/>
        </w:rPr>
        <w:t xml:space="preserve">. The group has a particular role to play in expanding the amount of evidence available, particularly in relation to </w:t>
      </w:r>
      <w:r w:rsidR="001E7430" w:rsidRPr="00FD5FF7">
        <w:rPr>
          <w:rFonts w:ascii="Open Sans Light" w:hAnsi="Open Sans Light" w:cs="Open Sans Light"/>
          <w:sz w:val="20"/>
          <w:szCs w:val="20"/>
        </w:rPr>
        <w:t xml:space="preserve">cancer and linkage across domains such as aged care and disability. </w:t>
      </w:r>
    </w:p>
    <w:p w14:paraId="503AE40C" w14:textId="77777777" w:rsidR="00FD5FF7" w:rsidRPr="000B3848" w:rsidRDefault="00FD5FF7" w:rsidP="00191102">
      <w:pPr>
        <w:pStyle w:val="AIHWbodytext"/>
        <w:spacing w:before="60" w:after="60" w:line="120" w:lineRule="atLeast"/>
        <w:rPr>
          <w:rFonts w:ascii="Calibri" w:hAnsi="Calibri" w:cs="Calibri"/>
          <w:b/>
          <w:bCs/>
          <w:color w:val="000000" w:themeColor="text1"/>
          <w:sz w:val="12"/>
          <w:szCs w:val="12"/>
        </w:rPr>
      </w:pPr>
    </w:p>
    <w:p w14:paraId="4E98E6A3" w14:textId="15D9666B" w:rsidR="00513B9F" w:rsidRPr="000B3848" w:rsidRDefault="00E15613" w:rsidP="00FD5FF7">
      <w:pPr>
        <w:widowControl w:val="0"/>
        <w:tabs>
          <w:tab w:val="num" w:pos="1440"/>
        </w:tabs>
        <w:spacing w:before="0" w:after="0" w:line="240" w:lineRule="auto"/>
        <w:rPr>
          <w:rFonts w:ascii="Open Sans Light" w:hAnsi="Open Sans Light" w:cs="Open Sans Light"/>
          <w:b/>
          <w:bCs/>
          <w:sz w:val="20"/>
          <w:szCs w:val="20"/>
        </w:rPr>
      </w:pPr>
      <w:r w:rsidRPr="00FD5FF7">
        <w:rPr>
          <w:rFonts w:ascii="Open Sans Light" w:hAnsi="Open Sans Light" w:cs="Open Sans Light"/>
          <w:b/>
          <w:bCs/>
          <w:sz w:val="20"/>
          <w:szCs w:val="20"/>
        </w:rPr>
        <w:t>Community and First Nations Insights</w:t>
      </w:r>
      <w:r w:rsidR="00513B9F" w:rsidRPr="00FD5FF7">
        <w:rPr>
          <w:rFonts w:ascii="Open Sans Light" w:hAnsi="Open Sans Light" w:cs="Open Sans Light"/>
          <w:b/>
          <w:bCs/>
          <w:sz w:val="20"/>
          <w:szCs w:val="20"/>
        </w:rPr>
        <w:t xml:space="preserve"> Division</w:t>
      </w:r>
    </w:p>
    <w:p w14:paraId="55F06F1F" w14:textId="308A6D9D" w:rsidR="00513B9F" w:rsidRPr="00191102" w:rsidRDefault="00513B9F" w:rsidP="00191102">
      <w:pPr>
        <w:widowControl w:val="0"/>
        <w:tabs>
          <w:tab w:val="num" w:pos="1440"/>
        </w:tabs>
        <w:spacing w:before="0" w:after="0" w:line="240" w:lineRule="auto"/>
        <w:rPr>
          <w:rFonts w:ascii="Open Sans Light" w:hAnsi="Open Sans Light" w:cs="Open Sans Light"/>
          <w:sz w:val="20"/>
          <w:szCs w:val="20"/>
        </w:rPr>
      </w:pPr>
      <w:r w:rsidRPr="00191102">
        <w:rPr>
          <w:rFonts w:ascii="Open Sans Light" w:hAnsi="Open Sans Light" w:cs="Open Sans Light"/>
          <w:sz w:val="20"/>
          <w:szCs w:val="20"/>
        </w:rPr>
        <w:t xml:space="preserve">The </w:t>
      </w:r>
      <w:r w:rsidR="00E15613" w:rsidRPr="00191102">
        <w:rPr>
          <w:rFonts w:ascii="Open Sans Light" w:hAnsi="Open Sans Light" w:cs="Open Sans Light"/>
          <w:sz w:val="20"/>
          <w:szCs w:val="20"/>
        </w:rPr>
        <w:t>Community and First Nations Insights</w:t>
      </w:r>
      <w:r w:rsidRPr="00191102">
        <w:rPr>
          <w:rFonts w:ascii="Open Sans Light" w:hAnsi="Open Sans Light" w:cs="Open Sans Light"/>
          <w:sz w:val="20"/>
          <w:szCs w:val="20"/>
        </w:rPr>
        <w:t xml:space="preserve"> Division comprises</w:t>
      </w:r>
      <w:r w:rsidR="00191102">
        <w:rPr>
          <w:rFonts w:ascii="Open Sans Light" w:hAnsi="Open Sans Light" w:cs="Open Sans Light"/>
          <w:sz w:val="20"/>
          <w:szCs w:val="20"/>
        </w:rPr>
        <w:t xml:space="preserve"> 3 groups:</w:t>
      </w:r>
      <w:r w:rsidRPr="00191102">
        <w:rPr>
          <w:rFonts w:ascii="Open Sans Light" w:hAnsi="Open Sans Light" w:cs="Open Sans Light"/>
          <w:sz w:val="20"/>
          <w:szCs w:val="20"/>
        </w:rPr>
        <w:t xml:space="preserve"> the Housing &amp; Specialised Services Group, Community Services Group, and the First Nations Health &amp; Welfare Group. The Division’s Groups play a critical role in providing governments, stakeholders and the broader community with valuable evidence and insights about key issues affecting the health and welfare of Australians. With a focus on a broad range of health and welfare matters of relevance to the community, the Division collects health and welfare data and turns it into authoritative evidence. The evidence and insights provided by the AIHW support better policy and service delivery decisions made by policymakers, government agencies, service providers, researchers, and the community, leading to better health and wellbeing for all Australians.</w:t>
      </w:r>
    </w:p>
    <w:p w14:paraId="5612FDED" w14:textId="77777777" w:rsidR="000B3848" w:rsidRDefault="000B3848" w:rsidP="000B3848">
      <w:pPr>
        <w:widowControl w:val="0"/>
        <w:tabs>
          <w:tab w:val="num" w:pos="1440"/>
        </w:tabs>
        <w:spacing w:before="0" w:after="0" w:line="240" w:lineRule="auto"/>
        <w:rPr>
          <w:rFonts w:ascii="Open Sans Light" w:hAnsi="Open Sans Light" w:cs="Open Sans Light"/>
          <w:b/>
          <w:bCs/>
          <w:sz w:val="20"/>
          <w:szCs w:val="20"/>
        </w:rPr>
      </w:pPr>
    </w:p>
    <w:p w14:paraId="3E7EC0BF" w14:textId="6131FF10" w:rsidR="00864321" w:rsidRPr="000B3848" w:rsidRDefault="002F5E0F" w:rsidP="000B3848">
      <w:pPr>
        <w:widowControl w:val="0"/>
        <w:tabs>
          <w:tab w:val="num" w:pos="1440"/>
        </w:tabs>
        <w:spacing w:before="0" w:after="0" w:line="240" w:lineRule="auto"/>
        <w:rPr>
          <w:rFonts w:ascii="Open Sans Light" w:hAnsi="Open Sans Light" w:cs="Open Sans Light"/>
          <w:b/>
          <w:bCs/>
          <w:sz w:val="20"/>
          <w:szCs w:val="20"/>
        </w:rPr>
      </w:pPr>
      <w:r w:rsidRPr="000B3848">
        <w:rPr>
          <w:rFonts w:ascii="Open Sans Light" w:hAnsi="Open Sans Light" w:cs="Open Sans Light"/>
          <w:b/>
          <w:bCs/>
          <w:sz w:val="20"/>
          <w:szCs w:val="20"/>
        </w:rPr>
        <w:t xml:space="preserve">Opportunity 2: </w:t>
      </w:r>
      <w:r w:rsidR="00EB25CA" w:rsidRPr="000B3848">
        <w:rPr>
          <w:rFonts w:ascii="Open Sans Light" w:hAnsi="Open Sans Light" w:cs="Open Sans Light"/>
          <w:b/>
          <w:bCs/>
          <w:sz w:val="20"/>
          <w:szCs w:val="20"/>
        </w:rPr>
        <w:t>Housing and Specialised Services Group</w:t>
      </w:r>
    </w:p>
    <w:p w14:paraId="10DACD1A" w14:textId="7FC29B59" w:rsidR="00EB25CA" w:rsidRPr="00FD5FF7" w:rsidRDefault="00EB25CA" w:rsidP="000B3848">
      <w:pPr>
        <w:pStyle w:val="AIHWbodytext"/>
        <w:spacing w:before="0" w:line="120" w:lineRule="atLeast"/>
        <w:rPr>
          <w:rFonts w:ascii="Open Sans Light" w:hAnsi="Open Sans Light" w:cs="Open Sans Light"/>
          <w:sz w:val="20"/>
        </w:rPr>
      </w:pPr>
      <w:r w:rsidRPr="00FD5FF7">
        <w:rPr>
          <w:rFonts w:ascii="Open Sans Light" w:hAnsi="Open Sans Light" w:cs="Open Sans Light"/>
          <w:sz w:val="20"/>
        </w:rPr>
        <w:t xml:space="preserve">The Group collects and analyses data to support reporting and policy decisions on the health and welfare of, and provision of services to, a range of Australians. This includes: </w:t>
      </w:r>
    </w:p>
    <w:p w14:paraId="34FB14B2" w14:textId="295139F7" w:rsidR="00EB25CA" w:rsidRPr="00FD5FF7" w:rsidRDefault="00EB25CA"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 xml:space="preserve">People experiencing homelessness or needing assistance with housing </w:t>
      </w:r>
    </w:p>
    <w:p w14:paraId="6228F79D" w14:textId="2E9918F4" w:rsidR="005E39A4" w:rsidRPr="00FD5FF7" w:rsidRDefault="005E39A4"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Suicide prevention and wellbeing outcomes for current and ex-serving Australian Defence Force (ADF) members</w:t>
      </w:r>
    </w:p>
    <w:p w14:paraId="1F55B7A0" w14:textId="2C299305" w:rsidR="00EB25CA" w:rsidRPr="00FD5FF7" w:rsidRDefault="00EB25CA"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People</w:t>
      </w:r>
      <w:r w:rsidR="002F5E0F" w:rsidRPr="00FD5FF7">
        <w:rPr>
          <w:rFonts w:ascii="Open Sans Light" w:hAnsi="Open Sans Light" w:cs="Open Sans Light"/>
          <w:sz w:val="20"/>
        </w:rPr>
        <w:t>’</w:t>
      </w:r>
      <w:r w:rsidRPr="00FD5FF7">
        <w:rPr>
          <w:rFonts w:ascii="Open Sans Light" w:hAnsi="Open Sans Light" w:cs="Open Sans Light"/>
          <w:sz w:val="20"/>
        </w:rPr>
        <w:t>s use of alcohol, tobacco and other drugs, and people seeking treatment for problematic alcohol and other drug use</w:t>
      </w:r>
    </w:p>
    <w:p w14:paraId="36722920" w14:textId="7E42E6D9" w:rsidR="00EB25CA" w:rsidRPr="00FD5FF7" w:rsidRDefault="00EB25CA"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Children placed for adoption and their families, and children and young people in contact with the child protection system</w:t>
      </w:r>
    </w:p>
    <w:p w14:paraId="54A08CB6" w14:textId="679F09AB" w:rsidR="00EB25CA" w:rsidRPr="00FD5FF7" w:rsidRDefault="00EB25CA"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Young people experiencing the youth justice system</w:t>
      </w:r>
    </w:p>
    <w:p w14:paraId="2E430506" w14:textId="5B42C241" w:rsidR="00EB25CA" w:rsidRPr="00FD5FF7" w:rsidRDefault="00EB25CA"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The health and welfare of people who are in prison</w:t>
      </w:r>
    </w:p>
    <w:p w14:paraId="5C248807" w14:textId="293D3159" w:rsidR="00EB25CA" w:rsidRPr="00FD5FF7" w:rsidRDefault="00EB25CA" w:rsidP="00191102">
      <w:pPr>
        <w:pStyle w:val="AIHWbodytext"/>
        <w:numPr>
          <w:ilvl w:val="0"/>
          <w:numId w:val="45"/>
        </w:numPr>
        <w:spacing w:before="60" w:after="60" w:line="120" w:lineRule="atLeast"/>
        <w:ind w:left="567" w:hanging="283"/>
        <w:rPr>
          <w:rFonts w:ascii="Open Sans Light" w:hAnsi="Open Sans Light" w:cs="Open Sans Light"/>
          <w:sz w:val="20"/>
        </w:rPr>
      </w:pPr>
      <w:r w:rsidRPr="00FD5FF7">
        <w:rPr>
          <w:rFonts w:ascii="Open Sans Light" w:hAnsi="Open Sans Light" w:cs="Open Sans Light"/>
          <w:sz w:val="20"/>
        </w:rPr>
        <w:t>The experience of teachers through the Australian Teacher Workforce Dataset, and other education projects</w:t>
      </w:r>
      <w:r w:rsidR="002F5E0F" w:rsidRPr="00FD5FF7">
        <w:rPr>
          <w:rFonts w:ascii="Open Sans Light" w:hAnsi="Open Sans Light" w:cs="Open Sans Light"/>
          <w:sz w:val="20"/>
        </w:rPr>
        <w:t>.</w:t>
      </w:r>
    </w:p>
    <w:p w14:paraId="1EE90287" w14:textId="7FDC4D35" w:rsidR="00BE33DF" w:rsidRDefault="0096686E" w:rsidP="00BE33DF">
      <w:pPr>
        <w:widowControl w:val="0"/>
        <w:tabs>
          <w:tab w:val="num" w:pos="1440"/>
        </w:tabs>
        <w:spacing w:before="0" w:after="0" w:line="240" w:lineRule="auto"/>
        <w:rPr>
          <w:rFonts w:ascii="Open Sans Light" w:hAnsi="Open Sans Light" w:cs="Open Sans Light"/>
          <w:sz w:val="20"/>
          <w:szCs w:val="20"/>
        </w:rPr>
      </w:pPr>
      <w:r>
        <w:rPr>
          <w:rFonts w:ascii="Open Sans Light" w:hAnsi="Open Sans Light" w:cs="Open Sans Light"/>
          <w:sz w:val="20"/>
          <w:szCs w:val="20"/>
        </w:rPr>
        <w:lastRenderedPageBreak/>
        <w:t xml:space="preserve">As </w:t>
      </w:r>
      <w:r w:rsidR="001E7430">
        <w:rPr>
          <w:rFonts w:ascii="Open Sans Light" w:hAnsi="Open Sans Light" w:cs="Open Sans Light"/>
          <w:sz w:val="20"/>
          <w:szCs w:val="20"/>
        </w:rPr>
        <w:t xml:space="preserve">a </w:t>
      </w:r>
      <w:r w:rsidR="001E7430">
        <w:rPr>
          <w:rFonts w:ascii="Open Sans Light" w:hAnsi="Open Sans Light" w:cs="Open Sans Light"/>
          <w:b/>
          <w:bCs/>
          <w:sz w:val="20"/>
          <w:szCs w:val="20"/>
        </w:rPr>
        <w:t xml:space="preserve">Group Head, </w:t>
      </w:r>
      <w:r w:rsidR="001E7430">
        <w:rPr>
          <w:rFonts w:ascii="Open Sans Light" w:hAnsi="Open Sans Light" w:cs="Open Sans Light"/>
          <w:sz w:val="20"/>
          <w:szCs w:val="20"/>
        </w:rPr>
        <w:t>you will be responsible to</w:t>
      </w:r>
      <w:r w:rsidR="00BE33DF" w:rsidRPr="00230F4F">
        <w:rPr>
          <w:rFonts w:ascii="Open Sans Light" w:hAnsi="Open Sans Light" w:cs="Open Sans Light"/>
          <w:sz w:val="20"/>
          <w:szCs w:val="20"/>
        </w:rPr>
        <w:t>:</w:t>
      </w:r>
    </w:p>
    <w:p w14:paraId="2F1F1520" w14:textId="3F722F78" w:rsidR="001E7430" w:rsidRPr="00FD5FF7" w:rsidRDefault="00FD5FF7" w:rsidP="000B3848">
      <w:pPr>
        <w:widowControl w:val="0"/>
        <w:numPr>
          <w:ilvl w:val="0"/>
          <w:numId w:val="38"/>
        </w:numPr>
        <w:spacing w:beforeLines="50" w:before="120" w:after="0" w:line="240" w:lineRule="auto"/>
        <w:ind w:hanging="436"/>
        <w:rPr>
          <w:rFonts w:ascii="Open Sans Light" w:hAnsi="Open Sans Light" w:cs="Open Sans Light"/>
          <w:sz w:val="20"/>
          <w:szCs w:val="20"/>
        </w:rPr>
      </w:pPr>
      <w:r>
        <w:rPr>
          <w:rFonts w:ascii="Open Sans Light" w:hAnsi="Open Sans Light" w:cs="Open Sans Light"/>
          <w:sz w:val="20"/>
          <w:szCs w:val="20"/>
        </w:rPr>
        <w:t>W</w:t>
      </w:r>
      <w:r w:rsidR="001E7430" w:rsidRPr="00FD5FF7">
        <w:rPr>
          <w:rFonts w:ascii="Open Sans Light" w:hAnsi="Open Sans Light" w:cs="Open Sans Light"/>
          <w:sz w:val="20"/>
          <w:szCs w:val="20"/>
        </w:rPr>
        <w:t>ork with the E</w:t>
      </w:r>
      <w:r w:rsidR="00083F1F">
        <w:rPr>
          <w:rFonts w:ascii="Open Sans Light" w:hAnsi="Open Sans Light" w:cs="Open Sans Light"/>
          <w:sz w:val="20"/>
          <w:szCs w:val="20"/>
        </w:rPr>
        <w:t xml:space="preserve">xecutive </w:t>
      </w:r>
      <w:r w:rsidR="001E7430" w:rsidRPr="00FD5FF7">
        <w:rPr>
          <w:rFonts w:ascii="Open Sans Light" w:hAnsi="Open Sans Light" w:cs="Open Sans Light"/>
          <w:sz w:val="20"/>
          <w:szCs w:val="20"/>
        </w:rPr>
        <w:t>D</w:t>
      </w:r>
      <w:r w:rsidR="00083F1F">
        <w:rPr>
          <w:rFonts w:ascii="Open Sans Light" w:hAnsi="Open Sans Light" w:cs="Open Sans Light"/>
          <w:sz w:val="20"/>
          <w:szCs w:val="20"/>
        </w:rPr>
        <w:t>irector (ED)</w:t>
      </w:r>
      <w:r w:rsidR="001E7430" w:rsidRPr="00FD5FF7">
        <w:rPr>
          <w:rFonts w:ascii="Open Sans Light" w:hAnsi="Open Sans Light" w:cs="Open Sans Light"/>
          <w:sz w:val="20"/>
          <w:szCs w:val="20"/>
        </w:rPr>
        <w:t xml:space="preserve"> and other group heads to shape the strategic direction of the division as part of a high functioning cohesive team</w:t>
      </w:r>
    </w:p>
    <w:p w14:paraId="40965B16" w14:textId="397E5454" w:rsidR="001E7430" w:rsidRPr="00230F4F" w:rsidRDefault="001E7430" w:rsidP="000B3848">
      <w:pPr>
        <w:widowControl w:val="0"/>
        <w:numPr>
          <w:ilvl w:val="0"/>
          <w:numId w:val="38"/>
        </w:numPr>
        <w:spacing w:beforeLines="50" w:before="120" w:after="0" w:line="240" w:lineRule="auto"/>
        <w:ind w:hanging="436"/>
        <w:rPr>
          <w:rFonts w:ascii="Open Sans Light" w:hAnsi="Open Sans Light" w:cs="Open Sans Light"/>
          <w:sz w:val="20"/>
          <w:szCs w:val="20"/>
        </w:rPr>
      </w:pPr>
      <w:r w:rsidRPr="00230F4F">
        <w:rPr>
          <w:rFonts w:ascii="Open Sans Light" w:hAnsi="Open Sans Light" w:cs="Open Sans Light"/>
          <w:sz w:val="20"/>
          <w:szCs w:val="20"/>
        </w:rPr>
        <w:t>Develop and lead the strategic direction of the Group, including developing annual work plans, establishing expectations and priorities, managing resources and improvement initiatives</w:t>
      </w:r>
      <w:r>
        <w:rPr>
          <w:rFonts w:ascii="Open Sans Light" w:hAnsi="Open Sans Light" w:cs="Open Sans Light"/>
          <w:sz w:val="20"/>
          <w:szCs w:val="20"/>
        </w:rPr>
        <w:t>,</w:t>
      </w:r>
      <w:r w:rsidRPr="00230F4F">
        <w:rPr>
          <w:rFonts w:ascii="Open Sans Light" w:hAnsi="Open Sans Light" w:cs="Open Sans Light"/>
          <w:sz w:val="20"/>
          <w:szCs w:val="20"/>
        </w:rPr>
        <w:t xml:space="preserve"> and developing capability within the group</w:t>
      </w:r>
    </w:p>
    <w:p w14:paraId="6A8377A8" w14:textId="77777777" w:rsidR="000B3848" w:rsidRDefault="001E7430" w:rsidP="000B3848">
      <w:pPr>
        <w:widowControl w:val="0"/>
        <w:numPr>
          <w:ilvl w:val="0"/>
          <w:numId w:val="38"/>
        </w:numPr>
        <w:spacing w:beforeLines="50" w:before="120" w:after="0" w:line="240" w:lineRule="auto"/>
        <w:ind w:hanging="436"/>
        <w:rPr>
          <w:rFonts w:ascii="Open Sans Light" w:hAnsi="Open Sans Light" w:cs="Open Sans Light"/>
          <w:sz w:val="20"/>
          <w:szCs w:val="20"/>
        </w:rPr>
      </w:pPr>
      <w:r w:rsidRPr="002C093F">
        <w:rPr>
          <w:rFonts w:ascii="Open Sans Light" w:hAnsi="Open Sans Light" w:cs="Open Sans Light"/>
          <w:sz w:val="20"/>
          <w:szCs w:val="20"/>
        </w:rPr>
        <w:t>Together with the ED</w:t>
      </w:r>
      <w:r w:rsidR="002C093F" w:rsidRPr="002C093F">
        <w:rPr>
          <w:rFonts w:ascii="Open Sans Light" w:hAnsi="Open Sans Light" w:cs="Open Sans Light"/>
          <w:sz w:val="20"/>
          <w:szCs w:val="20"/>
        </w:rPr>
        <w:t xml:space="preserve">, </w:t>
      </w:r>
      <w:r w:rsidR="005E39A4">
        <w:rPr>
          <w:rFonts w:ascii="Open Sans Light" w:hAnsi="Open Sans Light" w:cs="Open Sans Light"/>
          <w:sz w:val="20"/>
          <w:szCs w:val="20"/>
        </w:rPr>
        <w:t>b</w:t>
      </w:r>
      <w:r w:rsidR="002C093F" w:rsidRPr="002C093F">
        <w:rPr>
          <w:rFonts w:ascii="Open Sans Light" w:hAnsi="Open Sans Light" w:cs="Open Sans Light"/>
          <w:sz w:val="20"/>
          <w:szCs w:val="20"/>
        </w:rPr>
        <w:t xml:space="preserve">uild and maintain effective partnerships and strong working relationships with Commonwealth and </w:t>
      </w:r>
      <w:r w:rsidR="005E39A4">
        <w:rPr>
          <w:rFonts w:ascii="Open Sans Light" w:hAnsi="Open Sans Light" w:cs="Open Sans Light"/>
          <w:sz w:val="20"/>
          <w:szCs w:val="20"/>
        </w:rPr>
        <w:t>s</w:t>
      </w:r>
      <w:r w:rsidR="002C093F" w:rsidRPr="002C093F">
        <w:rPr>
          <w:rFonts w:ascii="Open Sans Light" w:hAnsi="Open Sans Light" w:cs="Open Sans Light"/>
          <w:sz w:val="20"/>
          <w:szCs w:val="20"/>
        </w:rPr>
        <w:t>tate</w:t>
      </w:r>
      <w:r w:rsidR="005E39A4">
        <w:rPr>
          <w:rFonts w:ascii="Open Sans Light" w:hAnsi="Open Sans Light" w:cs="Open Sans Light"/>
          <w:sz w:val="20"/>
          <w:szCs w:val="20"/>
        </w:rPr>
        <w:t>/territory</w:t>
      </w:r>
      <w:r w:rsidR="002C093F" w:rsidRPr="002C093F">
        <w:rPr>
          <w:rFonts w:ascii="Open Sans Light" w:hAnsi="Open Sans Light" w:cs="Open Sans Light"/>
          <w:sz w:val="20"/>
          <w:szCs w:val="20"/>
        </w:rPr>
        <w:t xml:space="preserve"> agencies and relevant non-government organisations </w:t>
      </w:r>
      <w:r w:rsidRPr="002C093F">
        <w:rPr>
          <w:rFonts w:ascii="Open Sans Light" w:hAnsi="Open Sans Light" w:cs="Open Sans Light"/>
          <w:sz w:val="20"/>
          <w:szCs w:val="20"/>
        </w:rPr>
        <w:t>Work with external partners to initiate and capitalise on opportunities to develop data, improve access and strengthen analytical capabilities in areas of strategic importance to the institute, its partners and funders, as well as the Australian community</w:t>
      </w:r>
    </w:p>
    <w:p w14:paraId="3BA315FE" w14:textId="15A8098F" w:rsidR="00EB25CA" w:rsidRPr="00FD5FF7" w:rsidRDefault="00EB25CA" w:rsidP="000B3848">
      <w:pPr>
        <w:widowControl w:val="0"/>
        <w:numPr>
          <w:ilvl w:val="0"/>
          <w:numId w:val="38"/>
        </w:numPr>
        <w:spacing w:beforeLines="50" w:before="120" w:after="0" w:line="240" w:lineRule="auto"/>
        <w:ind w:hanging="436"/>
        <w:rPr>
          <w:rFonts w:ascii="Open Sans Light" w:hAnsi="Open Sans Light" w:cs="Open Sans Light"/>
          <w:sz w:val="20"/>
          <w:szCs w:val="20"/>
        </w:rPr>
      </w:pPr>
      <w:r w:rsidRPr="00FD5FF7">
        <w:rPr>
          <w:rFonts w:ascii="Open Sans Light" w:hAnsi="Open Sans Light" w:cs="Open Sans Light"/>
          <w:sz w:val="20"/>
          <w:szCs w:val="20"/>
        </w:rPr>
        <w:t xml:space="preserve">Recruit, develop, maintain and support a high performing team </w:t>
      </w:r>
    </w:p>
    <w:p w14:paraId="6C12B148" w14:textId="2E08B4AC" w:rsidR="00BE33DF" w:rsidRPr="00FD5FF7" w:rsidRDefault="00BE33DF" w:rsidP="000B3848">
      <w:pPr>
        <w:widowControl w:val="0"/>
        <w:numPr>
          <w:ilvl w:val="0"/>
          <w:numId w:val="38"/>
        </w:numPr>
        <w:spacing w:beforeLines="50" w:before="120" w:after="0" w:line="240" w:lineRule="auto"/>
        <w:ind w:hanging="436"/>
        <w:rPr>
          <w:rFonts w:ascii="Open Sans Light" w:hAnsi="Open Sans Light" w:cs="Open Sans Light"/>
          <w:sz w:val="20"/>
          <w:szCs w:val="20"/>
        </w:rPr>
      </w:pPr>
      <w:r w:rsidRPr="00FD5FF7">
        <w:rPr>
          <w:rFonts w:ascii="Open Sans Light" w:hAnsi="Open Sans Light" w:cs="Open Sans Light"/>
          <w:sz w:val="20"/>
          <w:szCs w:val="20"/>
        </w:rPr>
        <w:t>Provid</w:t>
      </w:r>
      <w:r w:rsidR="002C093F" w:rsidRPr="00FD5FF7">
        <w:rPr>
          <w:rFonts w:ascii="Open Sans Light" w:hAnsi="Open Sans Light" w:cs="Open Sans Light"/>
          <w:sz w:val="20"/>
          <w:szCs w:val="20"/>
        </w:rPr>
        <w:t>e</w:t>
      </w:r>
      <w:r w:rsidRPr="00FD5FF7">
        <w:rPr>
          <w:rFonts w:ascii="Open Sans Light" w:hAnsi="Open Sans Light" w:cs="Open Sans Light"/>
          <w:sz w:val="20"/>
          <w:szCs w:val="20"/>
        </w:rPr>
        <w:t xml:space="preserve"> </w:t>
      </w:r>
      <w:r w:rsidR="00BC5319" w:rsidRPr="00FD5FF7">
        <w:rPr>
          <w:rFonts w:ascii="Open Sans Light" w:hAnsi="Open Sans Light" w:cs="Open Sans Light"/>
          <w:sz w:val="20"/>
          <w:szCs w:val="20"/>
        </w:rPr>
        <w:t xml:space="preserve">professional and </w:t>
      </w:r>
      <w:r w:rsidRPr="00FD5FF7">
        <w:rPr>
          <w:rFonts w:ascii="Open Sans Light" w:hAnsi="Open Sans Light" w:cs="Open Sans Light"/>
          <w:sz w:val="20"/>
          <w:szCs w:val="20"/>
        </w:rPr>
        <w:t xml:space="preserve">technical expertise and experience relevant to the Group’s program of </w:t>
      </w:r>
      <w:r w:rsidR="00A56DAA" w:rsidRPr="00FD5FF7">
        <w:rPr>
          <w:rFonts w:ascii="Open Sans Light" w:hAnsi="Open Sans Light" w:cs="Open Sans Light"/>
          <w:sz w:val="20"/>
          <w:szCs w:val="20"/>
        </w:rPr>
        <w:t>work</w:t>
      </w:r>
    </w:p>
    <w:p w14:paraId="314E7395" w14:textId="1F07F843" w:rsidR="00BE33DF" w:rsidRDefault="00BE33DF" w:rsidP="000B3848">
      <w:pPr>
        <w:widowControl w:val="0"/>
        <w:numPr>
          <w:ilvl w:val="0"/>
          <w:numId w:val="38"/>
        </w:numPr>
        <w:spacing w:beforeLines="50" w:before="120" w:after="0" w:line="240" w:lineRule="auto"/>
        <w:ind w:hanging="436"/>
        <w:rPr>
          <w:rFonts w:ascii="Open Sans Light" w:hAnsi="Open Sans Light" w:cs="Open Sans Light"/>
          <w:sz w:val="20"/>
          <w:szCs w:val="20"/>
        </w:rPr>
      </w:pPr>
      <w:r w:rsidRPr="00230F4F">
        <w:rPr>
          <w:rFonts w:ascii="Open Sans Light" w:hAnsi="Open Sans Light" w:cs="Open Sans Light"/>
          <w:sz w:val="20"/>
          <w:szCs w:val="20"/>
        </w:rPr>
        <w:t xml:space="preserve">Oversee the management of a program of work by teams of specialist staff within the </w:t>
      </w:r>
      <w:r w:rsidR="00230F4F">
        <w:rPr>
          <w:rFonts w:ascii="Open Sans Light" w:hAnsi="Open Sans Light" w:cs="Open Sans Light"/>
          <w:sz w:val="20"/>
          <w:szCs w:val="20"/>
        </w:rPr>
        <w:t>g</w:t>
      </w:r>
      <w:r w:rsidR="00A56DAA" w:rsidRPr="00230F4F">
        <w:rPr>
          <w:rFonts w:ascii="Open Sans Light" w:hAnsi="Open Sans Light" w:cs="Open Sans Light"/>
          <w:sz w:val="20"/>
          <w:szCs w:val="20"/>
        </w:rPr>
        <w:t>roup</w:t>
      </w:r>
    </w:p>
    <w:p w14:paraId="34403181" w14:textId="3EA02873" w:rsidR="00EB25CA" w:rsidRPr="00FD5FF7" w:rsidRDefault="00EB25CA" w:rsidP="000B3848">
      <w:pPr>
        <w:widowControl w:val="0"/>
        <w:numPr>
          <w:ilvl w:val="0"/>
          <w:numId w:val="38"/>
        </w:numPr>
        <w:spacing w:beforeLines="50" w:before="120" w:after="0" w:line="240" w:lineRule="auto"/>
        <w:ind w:hanging="436"/>
        <w:rPr>
          <w:rFonts w:ascii="Open Sans Light" w:hAnsi="Open Sans Light" w:cs="Open Sans Light"/>
          <w:sz w:val="20"/>
          <w:szCs w:val="20"/>
        </w:rPr>
      </w:pPr>
      <w:r w:rsidRPr="00FD5FF7">
        <w:rPr>
          <w:rFonts w:ascii="Open Sans Light" w:hAnsi="Open Sans Light" w:cs="Open Sans Light"/>
          <w:sz w:val="20"/>
          <w:szCs w:val="20"/>
        </w:rPr>
        <w:t>provide expert guidance on the maintenance, production and focus of national data products, collections and systems, including shaping their modernisation and availability</w:t>
      </w:r>
    </w:p>
    <w:p w14:paraId="1CAAE24D" w14:textId="1E9272FC" w:rsidR="00887BE3" w:rsidRPr="00887BE3" w:rsidRDefault="00887BE3" w:rsidP="000B3848">
      <w:pPr>
        <w:numPr>
          <w:ilvl w:val="0"/>
          <w:numId w:val="24"/>
        </w:numPr>
        <w:spacing w:before="120" w:after="0" w:line="240" w:lineRule="auto"/>
        <w:ind w:hanging="436"/>
        <w:rPr>
          <w:rFonts w:ascii="Open Sans Light" w:hAnsi="Open Sans Light" w:cs="Open Sans Light"/>
          <w:sz w:val="20"/>
          <w:szCs w:val="20"/>
        </w:rPr>
      </w:pPr>
      <w:r w:rsidRPr="00887BE3">
        <w:rPr>
          <w:rFonts w:ascii="Open Sans Light" w:hAnsi="Open Sans Light" w:cs="Open Sans Light"/>
          <w:sz w:val="20"/>
          <w:szCs w:val="20"/>
        </w:rPr>
        <w:t>Build capability and establish</w:t>
      </w:r>
      <w:r w:rsidR="005B5EE9">
        <w:rPr>
          <w:rFonts w:ascii="Open Sans Light" w:hAnsi="Open Sans Light" w:cs="Open Sans Light"/>
          <w:sz w:val="20"/>
          <w:szCs w:val="20"/>
        </w:rPr>
        <w:t>ing</w:t>
      </w:r>
      <w:r w:rsidRPr="00887BE3">
        <w:rPr>
          <w:rFonts w:ascii="Open Sans Light" w:hAnsi="Open Sans Light" w:cs="Open Sans Light"/>
          <w:sz w:val="20"/>
          <w:szCs w:val="20"/>
        </w:rPr>
        <w:t xml:space="preserve"> </w:t>
      </w:r>
      <w:r w:rsidR="00BC5319">
        <w:rPr>
          <w:rFonts w:ascii="Open Sans Light" w:hAnsi="Open Sans Light" w:cs="Open Sans Light"/>
          <w:sz w:val="20"/>
          <w:szCs w:val="20"/>
        </w:rPr>
        <w:t>an environment that supports</w:t>
      </w:r>
      <w:r w:rsidRPr="00887BE3">
        <w:rPr>
          <w:rFonts w:ascii="Open Sans Light" w:hAnsi="Open Sans Light" w:cs="Open Sans Light"/>
          <w:sz w:val="20"/>
          <w:szCs w:val="20"/>
        </w:rPr>
        <w:t xml:space="preserve"> world-class skills and expertise in health and welfare data management, analysis, presentation, interpretation and communication</w:t>
      </w:r>
    </w:p>
    <w:p w14:paraId="05B9349D" w14:textId="7351E657" w:rsidR="008C47EC" w:rsidRPr="00230F4F" w:rsidRDefault="008C47EC" w:rsidP="000B3848">
      <w:pPr>
        <w:numPr>
          <w:ilvl w:val="0"/>
          <w:numId w:val="24"/>
        </w:numPr>
        <w:spacing w:beforeLines="50" w:before="120" w:after="0" w:line="240" w:lineRule="auto"/>
        <w:ind w:left="714" w:hanging="436"/>
        <w:rPr>
          <w:rFonts w:ascii="Open Sans Light" w:hAnsi="Open Sans Light" w:cs="Open Sans Light"/>
          <w:sz w:val="20"/>
          <w:szCs w:val="20"/>
        </w:rPr>
      </w:pPr>
      <w:r w:rsidRPr="00230F4F">
        <w:rPr>
          <w:rFonts w:ascii="Open Sans Light" w:hAnsi="Open Sans Light" w:cs="Open Sans Light"/>
          <w:sz w:val="20"/>
          <w:szCs w:val="20"/>
        </w:rPr>
        <w:t>Ensur</w:t>
      </w:r>
      <w:r w:rsidR="00EB25CA">
        <w:rPr>
          <w:rFonts w:ascii="Open Sans Light" w:hAnsi="Open Sans Light" w:cs="Open Sans Light"/>
          <w:sz w:val="20"/>
          <w:szCs w:val="20"/>
        </w:rPr>
        <w:t>e</w:t>
      </w:r>
      <w:r w:rsidRPr="00230F4F">
        <w:rPr>
          <w:rFonts w:ascii="Open Sans Light" w:hAnsi="Open Sans Light" w:cs="Open Sans Light"/>
          <w:sz w:val="20"/>
          <w:szCs w:val="20"/>
        </w:rPr>
        <w:t xml:space="preserve"> the </w:t>
      </w:r>
      <w:r w:rsidR="00230F4F">
        <w:rPr>
          <w:rFonts w:ascii="Open Sans Light" w:hAnsi="Open Sans Light" w:cs="Open Sans Light"/>
          <w:sz w:val="20"/>
          <w:szCs w:val="20"/>
        </w:rPr>
        <w:t>g</w:t>
      </w:r>
      <w:r w:rsidRPr="00230F4F">
        <w:rPr>
          <w:rFonts w:ascii="Open Sans Light" w:hAnsi="Open Sans Light" w:cs="Open Sans Light"/>
          <w:sz w:val="20"/>
          <w:szCs w:val="20"/>
        </w:rPr>
        <w:t xml:space="preserve">roup’s compliance with all legislative and corporate requirements, policies, standards and practices of relevance to the </w:t>
      </w:r>
      <w:r w:rsidR="006A0F0E">
        <w:rPr>
          <w:rFonts w:ascii="Open Sans Light" w:hAnsi="Open Sans Light" w:cs="Open Sans Light"/>
          <w:sz w:val="20"/>
          <w:szCs w:val="20"/>
        </w:rPr>
        <w:t>i</w:t>
      </w:r>
      <w:r w:rsidRPr="00230F4F">
        <w:rPr>
          <w:rFonts w:ascii="Open Sans Light" w:hAnsi="Open Sans Light" w:cs="Open Sans Light"/>
          <w:sz w:val="20"/>
          <w:szCs w:val="20"/>
        </w:rPr>
        <w:t>nstitute’s governance and operations</w:t>
      </w:r>
    </w:p>
    <w:p w14:paraId="5D8568E9" w14:textId="27FE8BAC" w:rsidR="008C47EC" w:rsidRPr="00230F4F" w:rsidRDefault="008C47EC" w:rsidP="000B3848">
      <w:pPr>
        <w:numPr>
          <w:ilvl w:val="0"/>
          <w:numId w:val="24"/>
        </w:numPr>
        <w:spacing w:beforeLines="50" w:before="120" w:after="0" w:line="240" w:lineRule="auto"/>
        <w:ind w:left="714" w:hanging="436"/>
        <w:rPr>
          <w:rFonts w:ascii="Open Sans Light" w:hAnsi="Open Sans Light" w:cs="Open Sans Light"/>
          <w:sz w:val="20"/>
          <w:szCs w:val="20"/>
        </w:rPr>
      </w:pPr>
      <w:r w:rsidRPr="00230F4F">
        <w:rPr>
          <w:rFonts w:ascii="Open Sans Light" w:hAnsi="Open Sans Light" w:cs="Open Sans Light"/>
          <w:sz w:val="20"/>
          <w:szCs w:val="20"/>
        </w:rPr>
        <w:t xml:space="preserve">Work </w:t>
      </w:r>
      <w:r w:rsidR="00673007" w:rsidRPr="00230F4F">
        <w:rPr>
          <w:rFonts w:ascii="Open Sans Light" w:hAnsi="Open Sans Light" w:cs="Open Sans Light"/>
          <w:sz w:val="20"/>
          <w:szCs w:val="20"/>
        </w:rPr>
        <w:t xml:space="preserve">collaboratively </w:t>
      </w:r>
      <w:r w:rsidRPr="00230F4F">
        <w:rPr>
          <w:rFonts w:ascii="Open Sans Light" w:hAnsi="Open Sans Light" w:cs="Open Sans Light"/>
          <w:sz w:val="20"/>
          <w:szCs w:val="20"/>
        </w:rPr>
        <w:t>across the AIHW to establish strategic perspective</w:t>
      </w:r>
      <w:r w:rsidR="00673007" w:rsidRPr="00230F4F">
        <w:rPr>
          <w:rFonts w:ascii="Open Sans Light" w:hAnsi="Open Sans Light" w:cs="Open Sans Light"/>
          <w:sz w:val="20"/>
          <w:szCs w:val="20"/>
        </w:rPr>
        <w:t>s</w:t>
      </w:r>
      <w:r w:rsidRPr="00230F4F">
        <w:rPr>
          <w:rFonts w:ascii="Open Sans Light" w:hAnsi="Open Sans Light" w:cs="Open Sans Light"/>
          <w:sz w:val="20"/>
          <w:szCs w:val="20"/>
        </w:rPr>
        <w:t xml:space="preserve"> with respect to new and emerging issues, opportunities and capabilities that span the work of the </w:t>
      </w:r>
      <w:r w:rsidR="006A0F0E">
        <w:rPr>
          <w:rFonts w:ascii="Open Sans Light" w:hAnsi="Open Sans Light" w:cs="Open Sans Light"/>
          <w:sz w:val="20"/>
          <w:szCs w:val="20"/>
        </w:rPr>
        <w:t>i</w:t>
      </w:r>
      <w:r w:rsidRPr="00230F4F">
        <w:rPr>
          <w:rFonts w:ascii="Open Sans Light" w:hAnsi="Open Sans Light" w:cs="Open Sans Light"/>
          <w:sz w:val="20"/>
          <w:szCs w:val="20"/>
        </w:rPr>
        <w:t>nstitute</w:t>
      </w:r>
    </w:p>
    <w:p w14:paraId="7C4DF500" w14:textId="6B4106E5" w:rsidR="008C47EC" w:rsidRPr="00230F4F" w:rsidRDefault="008C47EC" w:rsidP="000B3848">
      <w:pPr>
        <w:numPr>
          <w:ilvl w:val="0"/>
          <w:numId w:val="24"/>
        </w:numPr>
        <w:spacing w:beforeLines="50" w:before="120" w:after="0" w:line="240" w:lineRule="auto"/>
        <w:ind w:left="714" w:hanging="436"/>
        <w:rPr>
          <w:rFonts w:ascii="Open Sans Light" w:hAnsi="Open Sans Light" w:cs="Open Sans Light"/>
          <w:sz w:val="20"/>
          <w:szCs w:val="20"/>
        </w:rPr>
      </w:pPr>
      <w:r w:rsidRPr="00230F4F">
        <w:rPr>
          <w:rFonts w:ascii="Open Sans Light" w:hAnsi="Open Sans Light" w:cs="Open Sans Light"/>
          <w:sz w:val="20"/>
          <w:szCs w:val="20"/>
        </w:rPr>
        <w:t>Participat</w:t>
      </w:r>
      <w:r w:rsidR="00EB25CA">
        <w:rPr>
          <w:rFonts w:ascii="Open Sans Light" w:hAnsi="Open Sans Light" w:cs="Open Sans Light"/>
          <w:sz w:val="20"/>
          <w:szCs w:val="20"/>
        </w:rPr>
        <w:t>e</w:t>
      </w:r>
      <w:r w:rsidRPr="00230F4F">
        <w:rPr>
          <w:rFonts w:ascii="Open Sans Light" w:hAnsi="Open Sans Light" w:cs="Open Sans Light"/>
          <w:sz w:val="20"/>
          <w:szCs w:val="20"/>
        </w:rPr>
        <w:t xml:space="preserve"> in committees, working groups and represent</w:t>
      </w:r>
      <w:r w:rsidR="006A0F0E">
        <w:rPr>
          <w:rFonts w:ascii="Open Sans Light" w:hAnsi="Open Sans Light" w:cs="Open Sans Light"/>
          <w:sz w:val="20"/>
          <w:szCs w:val="20"/>
        </w:rPr>
        <w:t>ing</w:t>
      </w:r>
      <w:r w:rsidRPr="00230F4F">
        <w:rPr>
          <w:rFonts w:ascii="Open Sans Light" w:hAnsi="Open Sans Light" w:cs="Open Sans Light"/>
          <w:sz w:val="20"/>
          <w:szCs w:val="20"/>
        </w:rPr>
        <w:t xml:space="preserve"> the </w:t>
      </w:r>
      <w:r w:rsidR="006A0F0E">
        <w:rPr>
          <w:rFonts w:ascii="Open Sans Light" w:hAnsi="Open Sans Light" w:cs="Open Sans Light"/>
          <w:sz w:val="20"/>
          <w:szCs w:val="20"/>
        </w:rPr>
        <w:t>i</w:t>
      </w:r>
      <w:r w:rsidRPr="00230F4F">
        <w:rPr>
          <w:rFonts w:ascii="Open Sans Light" w:hAnsi="Open Sans Light" w:cs="Open Sans Light"/>
          <w:sz w:val="20"/>
          <w:szCs w:val="20"/>
        </w:rPr>
        <w:t>nstitute in external engagements including presentations</w:t>
      </w:r>
      <w:r w:rsidR="005A1B3B" w:rsidRPr="00230F4F">
        <w:rPr>
          <w:rFonts w:ascii="Open Sans Light" w:hAnsi="Open Sans Light" w:cs="Open Sans Light"/>
          <w:sz w:val="20"/>
          <w:szCs w:val="20"/>
        </w:rPr>
        <w:t>, discussions and briefings</w:t>
      </w:r>
    </w:p>
    <w:p w14:paraId="35198861" w14:textId="38B26EFC" w:rsidR="00673007" w:rsidRPr="00230F4F" w:rsidRDefault="00673007" w:rsidP="000B3848">
      <w:pPr>
        <w:widowControl w:val="0"/>
        <w:numPr>
          <w:ilvl w:val="0"/>
          <w:numId w:val="24"/>
        </w:numPr>
        <w:spacing w:beforeLines="50" w:before="120" w:after="0" w:line="240" w:lineRule="auto"/>
        <w:ind w:left="714" w:hanging="436"/>
        <w:rPr>
          <w:rFonts w:ascii="Open Sans Light" w:hAnsi="Open Sans Light" w:cs="Open Sans Light"/>
          <w:sz w:val="20"/>
          <w:szCs w:val="20"/>
        </w:rPr>
      </w:pPr>
      <w:r w:rsidRPr="00230F4F">
        <w:rPr>
          <w:rFonts w:ascii="Open Sans Light" w:hAnsi="Open Sans Light" w:cs="Open Sans Light"/>
          <w:sz w:val="20"/>
          <w:szCs w:val="20"/>
        </w:rPr>
        <w:t>Participat</w:t>
      </w:r>
      <w:r w:rsidR="00EB25CA">
        <w:rPr>
          <w:rFonts w:ascii="Open Sans Light" w:hAnsi="Open Sans Light" w:cs="Open Sans Light"/>
          <w:sz w:val="20"/>
          <w:szCs w:val="20"/>
        </w:rPr>
        <w:t>e</w:t>
      </w:r>
      <w:r w:rsidRPr="00230F4F">
        <w:rPr>
          <w:rFonts w:ascii="Open Sans Light" w:hAnsi="Open Sans Light" w:cs="Open Sans Light"/>
          <w:sz w:val="20"/>
          <w:szCs w:val="20"/>
        </w:rPr>
        <w:t xml:space="preserve"> as a member of the leadership team and contribut</w:t>
      </w:r>
      <w:r w:rsidR="006A0F0E">
        <w:rPr>
          <w:rFonts w:ascii="Open Sans Light" w:hAnsi="Open Sans Light" w:cs="Open Sans Light"/>
          <w:sz w:val="20"/>
          <w:szCs w:val="20"/>
        </w:rPr>
        <w:t>ing</w:t>
      </w:r>
      <w:r w:rsidRPr="00230F4F">
        <w:rPr>
          <w:rFonts w:ascii="Open Sans Light" w:hAnsi="Open Sans Light" w:cs="Open Sans Light"/>
          <w:sz w:val="20"/>
          <w:szCs w:val="20"/>
        </w:rPr>
        <w:t xml:space="preserve"> to the institute’s strategic direction and overall management.</w:t>
      </w:r>
    </w:p>
    <w:p w14:paraId="28436CEE" w14:textId="77777777" w:rsidR="001A3B5D" w:rsidRPr="001A3B5D" w:rsidRDefault="001A3B5D" w:rsidP="000B3848">
      <w:pPr>
        <w:pStyle w:val="AIHWbodytext"/>
        <w:spacing w:before="60" w:after="60" w:line="60" w:lineRule="atLeast"/>
        <w:rPr>
          <w:lang w:eastAsia="en-AU"/>
        </w:rPr>
      </w:pPr>
    </w:p>
    <w:p w14:paraId="49659581" w14:textId="77777777" w:rsidR="00DE7A83" w:rsidRPr="00E5577E" w:rsidRDefault="00DE7A83" w:rsidP="00DE7A83">
      <w:pPr>
        <w:pStyle w:val="BodyText"/>
        <w:spacing w:before="0"/>
        <w:rPr>
          <w:rFonts w:ascii="Open Sans Light" w:hAnsi="Open Sans Light" w:cs="Open Sans Light"/>
          <w:sz w:val="20"/>
          <w:szCs w:val="20"/>
          <w:highlight w:val="yellow"/>
        </w:rPr>
      </w:pPr>
    </w:p>
    <w:p w14:paraId="3392E663" w14:textId="77777777" w:rsidR="0000327A" w:rsidRPr="0000327A" w:rsidRDefault="0000327A" w:rsidP="0000327A">
      <w:pPr>
        <w:pStyle w:val="AIHWbodytext"/>
        <w:spacing w:before="0"/>
        <w:rPr>
          <w:sz w:val="20"/>
          <w:lang w:eastAsia="en-AU"/>
        </w:rPr>
      </w:pPr>
      <w:r w:rsidRPr="00E042B0">
        <w:rPr>
          <w:noProof/>
        </w:rPr>
        <w:drawing>
          <wp:anchor distT="0" distB="0" distL="114300" distR="114300" simplePos="0" relativeHeight="251670528" behindDoc="1" locked="0" layoutInCell="1" allowOverlap="1" wp14:anchorId="0DDC7B16" wp14:editId="1AAA57D2">
            <wp:simplePos x="0" y="0"/>
            <wp:positionH relativeFrom="page">
              <wp:posOffset>-19050</wp:posOffset>
            </wp:positionH>
            <wp:positionV relativeFrom="paragraph">
              <wp:posOffset>-71755</wp:posOffset>
            </wp:positionV>
            <wp:extent cx="1962150" cy="359326"/>
            <wp:effectExtent l="0" t="0" r="0" b="3175"/>
            <wp:wrapNone/>
            <wp:docPr id="65" name="Picture 6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2150" cy="359326"/>
                    </a:xfrm>
                    <a:prstGeom prst="rect">
                      <a:avLst/>
                    </a:prstGeom>
                  </pic:spPr>
                </pic:pic>
              </a:graphicData>
            </a:graphic>
            <wp14:sizeRelH relativeFrom="margin">
              <wp14:pctWidth>0</wp14:pctWidth>
            </wp14:sizeRelH>
          </wp:anchor>
        </w:drawing>
      </w:r>
      <w:r>
        <w:rPr>
          <w:rFonts w:ascii="Open Sans" w:hAnsi="Open Sans" w:cs="Open Sans"/>
          <w:noProof/>
          <w:color w:val="FFFFFF" w:themeColor="background1"/>
        </w:rPr>
        <w:t>Selection Criteria</w:t>
      </w:r>
    </w:p>
    <w:p w14:paraId="61888148" w14:textId="77777777" w:rsidR="0000327A" w:rsidRDefault="0000327A" w:rsidP="0000327A">
      <w:pPr>
        <w:pStyle w:val="AIHWbodytext"/>
        <w:rPr>
          <w:lang w:eastAsia="en-AU"/>
        </w:rPr>
      </w:pPr>
    </w:p>
    <w:p w14:paraId="2F9CD8F1" w14:textId="220A5E52" w:rsidR="00A2260A" w:rsidRDefault="00A2260A" w:rsidP="00A2260A">
      <w:pPr>
        <w:spacing w:before="120" w:after="0" w:line="240" w:lineRule="auto"/>
        <w:jc w:val="both"/>
        <w:rPr>
          <w:rFonts w:ascii="Open Sans Light" w:hAnsi="Open Sans Light" w:cs="Open Sans Light"/>
          <w:sz w:val="20"/>
          <w:szCs w:val="20"/>
        </w:rPr>
      </w:pPr>
      <w:r w:rsidRPr="00BC6033">
        <w:rPr>
          <w:rFonts w:ascii="Open Sans Light" w:hAnsi="Open Sans Light" w:cs="Open Sans Light"/>
          <w:sz w:val="20"/>
          <w:szCs w:val="20"/>
        </w:rPr>
        <w:t xml:space="preserve">To be a strong contender for the </w:t>
      </w:r>
      <w:r>
        <w:rPr>
          <w:rFonts w:ascii="Open Sans Light" w:hAnsi="Open Sans Light" w:cs="Open Sans Light"/>
          <w:b/>
          <w:bCs/>
          <w:sz w:val="20"/>
          <w:szCs w:val="20"/>
        </w:rPr>
        <w:t xml:space="preserve">Group Head </w:t>
      </w:r>
      <w:r w:rsidRPr="00BC6033">
        <w:rPr>
          <w:rFonts w:ascii="Open Sans Light" w:hAnsi="Open Sans Light" w:cs="Open Sans Light"/>
          <w:sz w:val="20"/>
          <w:szCs w:val="20"/>
        </w:rPr>
        <w:t>role</w:t>
      </w:r>
      <w:r>
        <w:rPr>
          <w:rFonts w:ascii="Open Sans Light" w:hAnsi="Open Sans Light" w:cs="Open Sans Light"/>
          <w:sz w:val="20"/>
          <w:szCs w:val="20"/>
        </w:rPr>
        <w:t>s</w:t>
      </w:r>
      <w:r w:rsidRPr="00BC6033">
        <w:rPr>
          <w:rFonts w:ascii="Open Sans Light" w:hAnsi="Open Sans Light" w:cs="Open Sans Light"/>
          <w:sz w:val="20"/>
          <w:szCs w:val="20"/>
        </w:rPr>
        <w:t xml:space="preserve"> you will demonstrate the following capabilities: </w:t>
      </w:r>
    </w:p>
    <w:p w14:paraId="56F49DBA" w14:textId="77777777" w:rsidR="00A2260A" w:rsidRPr="009A633C" w:rsidRDefault="00A2260A" w:rsidP="000B3848">
      <w:pPr>
        <w:pStyle w:val="AIHWbodytext"/>
        <w:spacing w:before="60" w:after="60" w:line="60" w:lineRule="atLeast"/>
        <w:rPr>
          <w:sz w:val="6"/>
          <w:szCs w:val="6"/>
          <w:lang w:eastAsia="en-AU"/>
        </w:rPr>
      </w:pPr>
    </w:p>
    <w:p w14:paraId="3DFF55DA" w14:textId="0153D7FE"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Proven ability to provide strategic and operational leadership to data management, analytical, reporting and/or statistical functions</w:t>
      </w:r>
    </w:p>
    <w:p w14:paraId="078D5F38" w14:textId="19B9D033"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Pr>
          <w:rFonts w:ascii="Open Sans Light" w:hAnsi="Open Sans Light" w:cs="Open Sans Light"/>
          <w:sz w:val="20"/>
          <w:szCs w:val="20"/>
        </w:rPr>
        <w:t xml:space="preserve">A </w:t>
      </w:r>
      <w:r w:rsidRPr="00692411">
        <w:rPr>
          <w:rFonts w:ascii="Open Sans Light" w:hAnsi="Open Sans Light" w:cs="Open Sans Light"/>
          <w:sz w:val="20"/>
          <w:szCs w:val="20"/>
        </w:rPr>
        <w:t>working understanding of the Australian health and welfare landscape, and the role of data, analytics and evidence-based decision making within this landscape</w:t>
      </w:r>
    </w:p>
    <w:p w14:paraId="558AA4B6" w14:textId="77777777"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Ability to effectively analyse and interpret complex information from various sources to identify and communicate trends, patterns, and insights of greatest relevance to stakeholders</w:t>
      </w:r>
    </w:p>
    <w:p w14:paraId="42DDAAE4" w14:textId="77777777"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The ability to formulate and communicate strategic advice that reflects consideration of organisation-wide implications, diverse stakeholder perspectives, and political and policy contexts</w:t>
      </w:r>
    </w:p>
    <w:p w14:paraId="4CF1BF53" w14:textId="2D181865" w:rsidR="00A2260A"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 xml:space="preserve">Ability to critically evaluate business information, challenge assumptions, and develop well-reasoned conclusions and strategies based on evidence and analysis to inform strategic decisions and long-term planning for the </w:t>
      </w:r>
      <w:r w:rsidR="006A0F0E">
        <w:rPr>
          <w:rFonts w:ascii="Open Sans Light" w:hAnsi="Open Sans Light" w:cs="Open Sans Light"/>
          <w:sz w:val="20"/>
          <w:szCs w:val="20"/>
        </w:rPr>
        <w:t>g</w:t>
      </w:r>
      <w:r>
        <w:rPr>
          <w:rFonts w:ascii="Open Sans Light" w:hAnsi="Open Sans Light" w:cs="Open Sans Light"/>
          <w:sz w:val="20"/>
          <w:szCs w:val="20"/>
        </w:rPr>
        <w:t>roup</w:t>
      </w:r>
      <w:r w:rsidRPr="00692411">
        <w:rPr>
          <w:rFonts w:ascii="Open Sans Light" w:hAnsi="Open Sans Light" w:cs="Open Sans Light"/>
          <w:sz w:val="20"/>
          <w:szCs w:val="20"/>
        </w:rPr>
        <w:t xml:space="preserve"> and the </w:t>
      </w:r>
      <w:r w:rsidR="006A0F0E">
        <w:rPr>
          <w:rFonts w:ascii="Open Sans Light" w:hAnsi="Open Sans Light" w:cs="Open Sans Light"/>
          <w:sz w:val="20"/>
          <w:szCs w:val="20"/>
        </w:rPr>
        <w:t>i</w:t>
      </w:r>
      <w:r w:rsidRPr="00692411">
        <w:rPr>
          <w:rFonts w:ascii="Open Sans Light" w:hAnsi="Open Sans Light" w:cs="Open Sans Light"/>
          <w:sz w:val="20"/>
          <w:szCs w:val="20"/>
        </w:rPr>
        <w:t>nstitute</w:t>
      </w:r>
    </w:p>
    <w:p w14:paraId="56E6704B" w14:textId="77777777" w:rsidR="002E5114" w:rsidRPr="00B7366D" w:rsidRDefault="002E5114" w:rsidP="002E5114">
      <w:pPr>
        <w:pStyle w:val="ListParagraph"/>
        <w:numPr>
          <w:ilvl w:val="0"/>
          <w:numId w:val="32"/>
        </w:numPr>
        <w:spacing w:before="0" w:after="100" w:afterAutospacing="1" w:line="276" w:lineRule="auto"/>
        <w:rPr>
          <w:rFonts w:ascii="Open Sans Light" w:hAnsi="Open Sans Light" w:cs="Open Sans Light"/>
          <w:sz w:val="20"/>
          <w:szCs w:val="20"/>
        </w:rPr>
      </w:pPr>
      <w:r w:rsidRPr="00B7366D">
        <w:rPr>
          <w:rFonts w:ascii="Open Sans Light" w:hAnsi="Open Sans Light" w:cs="Open Sans Light"/>
          <w:sz w:val="20"/>
          <w:szCs w:val="20"/>
        </w:rPr>
        <w:t>Excellent problem-solving skills, including the ability to anticipate and address operational challenges, develop innovative solutions, and implement strategies to enhance organisational performance</w:t>
      </w:r>
    </w:p>
    <w:p w14:paraId="7145AC77" w14:textId="77777777"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lastRenderedPageBreak/>
        <w:t>Ability to apply judgment, and make informed and timely decisions that align with organisational goals and objectives, and develop and articulate a clear vision for the future to inspire and motivate teams and drive strategic initiatives forward</w:t>
      </w:r>
    </w:p>
    <w:p w14:paraId="18F63EDA" w14:textId="77777777"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Strong communication skills, including the ability to clearly and effectively present research findings, articulate insights, prepare policy and funding proposals, and strategic recommendations to stakeholders at all levels within and outside the organisation</w:t>
      </w:r>
    </w:p>
    <w:p w14:paraId="39D60125" w14:textId="47539FB8"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Ability to engage with and influence external stakeholders, including the ability to understand their needs and build ongoing strategic relationships</w:t>
      </w:r>
    </w:p>
    <w:p w14:paraId="61F6BB03" w14:textId="77777777" w:rsidR="00A2260A" w:rsidRPr="00692411" w:rsidRDefault="00A2260A" w:rsidP="00A2260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Ability to adapt to changing circumstances and environments, including revising strategies and plans as needed to respond to new challenges and opportunities in research and analysis</w:t>
      </w:r>
    </w:p>
    <w:p w14:paraId="60D27B08" w14:textId="7F050A03" w:rsidR="00A2260A" w:rsidRPr="00A2260A" w:rsidRDefault="00A2260A" w:rsidP="0000327A">
      <w:pPr>
        <w:pStyle w:val="ListParagraph"/>
        <w:numPr>
          <w:ilvl w:val="0"/>
          <w:numId w:val="32"/>
        </w:numPr>
        <w:spacing w:before="0" w:after="100" w:afterAutospacing="1" w:line="276" w:lineRule="auto"/>
        <w:rPr>
          <w:rFonts w:ascii="Open Sans Light" w:hAnsi="Open Sans Light" w:cs="Open Sans Light"/>
          <w:sz w:val="20"/>
          <w:szCs w:val="20"/>
        </w:rPr>
      </w:pPr>
      <w:r w:rsidRPr="00692411">
        <w:rPr>
          <w:rFonts w:ascii="Open Sans Light" w:hAnsi="Open Sans Light" w:cs="Open Sans Light"/>
          <w:sz w:val="20"/>
          <w:szCs w:val="20"/>
        </w:rPr>
        <w:t>Highly developed leadership and people management skills, including the ability to lead a diverse team in a dynamic environment, encourage innovative ideas, build trust, provide support, coach, mentor and guide teams and emerging leaders, and foster a positive and inclusive team culture.</w:t>
      </w:r>
    </w:p>
    <w:p w14:paraId="7ECBB8BF" w14:textId="7F5E1B22" w:rsidR="00A2260A" w:rsidRDefault="00A2260A" w:rsidP="00A2260A">
      <w:pPr>
        <w:spacing w:before="0" w:after="0" w:line="276" w:lineRule="auto"/>
        <w:rPr>
          <w:rFonts w:ascii="Open Sans Light" w:hAnsi="Open Sans Light" w:cs="Open Sans Light"/>
          <w:sz w:val="20"/>
        </w:rPr>
      </w:pPr>
      <w:r w:rsidRPr="00681AFA">
        <w:rPr>
          <w:rFonts w:ascii="Open Sans Light" w:hAnsi="Open Sans Light" w:cs="Open Sans Light"/>
          <w:sz w:val="20"/>
        </w:rPr>
        <w:t>Relevant tertiary qualifications are desirable. In addition, membership of relevant professional associations or institutes will be well regarded.</w:t>
      </w:r>
    </w:p>
    <w:p w14:paraId="5B526F54" w14:textId="5988539C" w:rsidR="002E5114" w:rsidRDefault="002E5114" w:rsidP="002E5114">
      <w:pPr>
        <w:pStyle w:val="AIHWbodytext"/>
        <w:rPr>
          <w:lang w:eastAsia="en-AU"/>
        </w:rPr>
      </w:pPr>
      <w:r w:rsidRPr="00E042B0">
        <w:rPr>
          <w:noProof/>
        </w:rPr>
        <w:drawing>
          <wp:anchor distT="0" distB="0" distL="114300" distR="114300" simplePos="0" relativeHeight="251685888" behindDoc="1" locked="0" layoutInCell="1" allowOverlap="1" wp14:anchorId="3503BC1B" wp14:editId="7755339F">
            <wp:simplePos x="0" y="0"/>
            <wp:positionH relativeFrom="page">
              <wp:posOffset>26670</wp:posOffset>
            </wp:positionH>
            <wp:positionV relativeFrom="paragraph">
              <wp:posOffset>240665</wp:posOffset>
            </wp:positionV>
            <wp:extent cx="1439186" cy="358775"/>
            <wp:effectExtent l="0" t="0" r="8890" b="3175"/>
            <wp:wrapNone/>
            <wp:docPr id="1785060094" name="Picture 178506009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39186" cy="358775"/>
                    </a:xfrm>
                    <a:prstGeom prst="rect">
                      <a:avLst/>
                    </a:prstGeom>
                  </pic:spPr>
                </pic:pic>
              </a:graphicData>
            </a:graphic>
            <wp14:sizeRelH relativeFrom="margin">
              <wp14:pctWidth>0</wp14:pctWidth>
            </wp14:sizeRelH>
          </wp:anchor>
        </w:drawing>
      </w:r>
    </w:p>
    <w:p w14:paraId="2C193B6E" w14:textId="66E77BE1" w:rsidR="002E5114" w:rsidRPr="0033418B" w:rsidRDefault="002E5114" w:rsidP="002E5114">
      <w:pPr>
        <w:spacing w:before="0" w:after="100" w:afterAutospacing="1" w:line="276" w:lineRule="auto"/>
        <w:rPr>
          <w:rFonts w:ascii="Open Sans" w:hAnsi="Open Sans" w:cs="Open Sans"/>
          <w:noProof/>
          <w:color w:val="FFFFFF" w:themeColor="background1"/>
        </w:rPr>
      </w:pPr>
      <w:r w:rsidRPr="0033418B">
        <w:rPr>
          <w:rFonts w:ascii="Open Sans" w:hAnsi="Open Sans" w:cs="Open Sans"/>
          <w:noProof/>
          <w:color w:val="FFFFFF" w:themeColor="background1"/>
        </w:rPr>
        <w:t>Eligibility</w:t>
      </w:r>
    </w:p>
    <w:p w14:paraId="5F09C732" w14:textId="5F66AB04" w:rsidR="002E5114" w:rsidRPr="009F1205" w:rsidRDefault="002E5114" w:rsidP="002E5114">
      <w:pPr>
        <w:pStyle w:val="AIHWbodytext"/>
        <w:rPr>
          <w:rFonts w:ascii="Open Sans Light" w:hAnsi="Open Sans Light" w:cs="Open Sans Light"/>
          <w:sz w:val="20"/>
          <w:lang w:eastAsia="en-AU"/>
        </w:rPr>
      </w:pPr>
      <w:r w:rsidRPr="009F1205">
        <w:rPr>
          <w:rFonts w:ascii="Open Sans Light" w:hAnsi="Open Sans Light" w:cs="Open Sans Light"/>
          <w:sz w:val="20"/>
          <w:lang w:eastAsia="en-AU"/>
        </w:rPr>
        <w:t xml:space="preserve">To be eligible to apply for </w:t>
      </w:r>
      <w:r w:rsidR="00083F1F">
        <w:rPr>
          <w:rFonts w:ascii="Open Sans Light" w:hAnsi="Open Sans Light" w:cs="Open Sans Light"/>
          <w:sz w:val="20"/>
          <w:lang w:eastAsia="en-AU"/>
        </w:rPr>
        <w:t xml:space="preserve">these </w:t>
      </w:r>
      <w:proofErr w:type="gramStart"/>
      <w:r w:rsidR="00083F1F">
        <w:rPr>
          <w:rFonts w:ascii="Open Sans Light" w:hAnsi="Open Sans Light" w:cs="Open Sans Light"/>
          <w:sz w:val="20"/>
          <w:lang w:eastAsia="en-AU"/>
        </w:rPr>
        <w:t xml:space="preserve">vacancies </w:t>
      </w:r>
      <w:r w:rsidRPr="009F1205">
        <w:rPr>
          <w:rFonts w:ascii="Open Sans Light" w:hAnsi="Open Sans Light" w:cs="Open Sans Light"/>
          <w:sz w:val="20"/>
          <w:lang w:eastAsia="en-AU"/>
        </w:rPr>
        <w:t>,</w:t>
      </w:r>
      <w:proofErr w:type="gramEnd"/>
      <w:r w:rsidRPr="009F1205">
        <w:rPr>
          <w:rFonts w:ascii="Open Sans Light" w:hAnsi="Open Sans Light" w:cs="Open Sans Light"/>
          <w:sz w:val="20"/>
          <w:lang w:eastAsia="en-AU"/>
        </w:rPr>
        <w:t xml:space="preserve"> </w:t>
      </w:r>
      <w:r>
        <w:rPr>
          <w:rFonts w:ascii="Open Sans Light" w:hAnsi="Open Sans Light" w:cs="Open Sans Light"/>
          <w:sz w:val="20"/>
          <w:lang w:eastAsia="en-AU"/>
        </w:rPr>
        <w:t xml:space="preserve">you </w:t>
      </w:r>
      <w:r w:rsidRPr="009F1205">
        <w:rPr>
          <w:rFonts w:ascii="Open Sans Light" w:hAnsi="Open Sans Light" w:cs="Open Sans Light"/>
          <w:sz w:val="20"/>
          <w:lang w:eastAsia="en-AU"/>
        </w:rPr>
        <w:t xml:space="preserve">must: </w:t>
      </w:r>
    </w:p>
    <w:p w14:paraId="152BBA02" w14:textId="77777777" w:rsidR="002E5114" w:rsidRPr="009F1205" w:rsidRDefault="002E5114" w:rsidP="000B3848">
      <w:pPr>
        <w:pStyle w:val="AIHWbodytext"/>
        <w:numPr>
          <w:ilvl w:val="0"/>
          <w:numId w:val="35"/>
        </w:numPr>
        <w:spacing w:before="60" w:after="60" w:line="60" w:lineRule="atLeast"/>
        <w:ind w:left="709" w:hanging="352"/>
        <w:rPr>
          <w:rFonts w:ascii="Open Sans Light" w:hAnsi="Open Sans Light" w:cs="Open Sans Light"/>
          <w:sz w:val="20"/>
          <w:lang w:eastAsia="en-AU"/>
        </w:rPr>
      </w:pPr>
      <w:r w:rsidRPr="009F1205">
        <w:rPr>
          <w:rFonts w:ascii="Open Sans Light" w:hAnsi="Open Sans Light" w:cs="Open Sans Light"/>
          <w:sz w:val="20"/>
          <w:lang w:eastAsia="en-AU"/>
        </w:rPr>
        <w:t>be an Australian citizen</w:t>
      </w:r>
    </w:p>
    <w:p w14:paraId="498BA755" w14:textId="77777777" w:rsidR="002E5114" w:rsidRPr="009F1205" w:rsidRDefault="002E5114" w:rsidP="000B3848">
      <w:pPr>
        <w:pStyle w:val="AIHWbodytext"/>
        <w:numPr>
          <w:ilvl w:val="0"/>
          <w:numId w:val="35"/>
        </w:numPr>
        <w:spacing w:before="60" w:after="60" w:line="60" w:lineRule="atLeast"/>
        <w:ind w:left="709" w:hanging="352"/>
        <w:rPr>
          <w:rFonts w:ascii="Open Sans Light" w:hAnsi="Open Sans Light" w:cs="Open Sans Light"/>
          <w:sz w:val="20"/>
          <w:lang w:eastAsia="en-AU"/>
        </w:rPr>
      </w:pPr>
      <w:r w:rsidRPr="009F1205">
        <w:rPr>
          <w:rFonts w:ascii="Open Sans Light" w:hAnsi="Open Sans Light" w:cs="Open Sans Light"/>
          <w:sz w:val="20"/>
          <w:lang w:eastAsia="en-AU"/>
        </w:rPr>
        <w:t xml:space="preserve">undergo </w:t>
      </w:r>
      <w:r>
        <w:rPr>
          <w:rFonts w:ascii="Open Sans Light" w:hAnsi="Open Sans Light" w:cs="Open Sans Light"/>
          <w:sz w:val="20"/>
          <w:lang w:eastAsia="en-AU"/>
        </w:rPr>
        <w:t xml:space="preserve">any required </w:t>
      </w:r>
      <w:r w:rsidRPr="009F1205">
        <w:rPr>
          <w:rFonts w:ascii="Open Sans Light" w:hAnsi="Open Sans Light" w:cs="Open Sans Light"/>
          <w:sz w:val="20"/>
          <w:lang w:eastAsia="en-AU"/>
        </w:rPr>
        <w:t>pre-employment checks, including a police records check</w:t>
      </w:r>
    </w:p>
    <w:p w14:paraId="0D9F4219" w14:textId="7285F577" w:rsidR="002E5114" w:rsidRPr="009F1205" w:rsidRDefault="002E5114" w:rsidP="000B3848">
      <w:pPr>
        <w:pStyle w:val="AIHWbodytext"/>
        <w:numPr>
          <w:ilvl w:val="0"/>
          <w:numId w:val="35"/>
        </w:numPr>
        <w:spacing w:before="60" w:after="60" w:line="60" w:lineRule="atLeast"/>
        <w:ind w:left="709" w:hanging="352"/>
        <w:rPr>
          <w:rFonts w:ascii="Open Sans Light" w:hAnsi="Open Sans Light" w:cs="Open Sans Light"/>
          <w:sz w:val="20"/>
          <w:lang w:eastAsia="en-AU"/>
        </w:rPr>
      </w:pPr>
      <w:r w:rsidRPr="009F1205">
        <w:rPr>
          <w:rFonts w:ascii="Open Sans Light" w:hAnsi="Open Sans Light" w:cs="Open Sans Light"/>
          <w:sz w:val="20"/>
          <w:lang w:eastAsia="en-AU"/>
        </w:rPr>
        <w:t xml:space="preserve">obtain and maintain a valid Security Clearance </w:t>
      </w:r>
    </w:p>
    <w:p w14:paraId="31B760DF" w14:textId="77777777" w:rsidR="002E5114" w:rsidRPr="00FE3CAE" w:rsidRDefault="002E5114" w:rsidP="000B3848">
      <w:pPr>
        <w:pStyle w:val="AIHWbodytext"/>
        <w:numPr>
          <w:ilvl w:val="0"/>
          <w:numId w:val="35"/>
        </w:numPr>
        <w:spacing w:before="60" w:after="60" w:line="60" w:lineRule="atLeast"/>
        <w:ind w:left="709" w:hanging="352"/>
        <w:rPr>
          <w:lang w:eastAsia="en-AU"/>
        </w:rPr>
      </w:pPr>
      <w:r>
        <w:rPr>
          <w:rFonts w:ascii="Open Sans Light" w:hAnsi="Open Sans Light" w:cs="Open Sans Light"/>
          <w:sz w:val="20"/>
          <w:lang w:eastAsia="en-AU"/>
        </w:rPr>
        <w:t>a</w:t>
      </w:r>
      <w:r w:rsidRPr="0028506E">
        <w:rPr>
          <w:rFonts w:ascii="Open Sans Light" w:hAnsi="Open Sans Light" w:cs="Open Sans Light"/>
          <w:sz w:val="20"/>
          <w:lang w:eastAsia="en-AU"/>
        </w:rPr>
        <w:t xml:space="preserve"> probationary period of six (6) months will apply to any new engagement to the APS. </w:t>
      </w:r>
    </w:p>
    <w:p w14:paraId="0BCB5061" w14:textId="0B547D96" w:rsidR="00B463C7" w:rsidRPr="00B463C7" w:rsidRDefault="009A633C" w:rsidP="00B463C7">
      <w:pPr>
        <w:pStyle w:val="AIHWbodytext"/>
        <w:rPr>
          <w:lang w:eastAsia="en-AU"/>
        </w:rPr>
      </w:pPr>
      <w:r w:rsidRPr="00E042B0">
        <w:rPr>
          <w:noProof/>
        </w:rPr>
        <w:drawing>
          <wp:anchor distT="0" distB="0" distL="114300" distR="114300" simplePos="0" relativeHeight="251678720" behindDoc="1" locked="0" layoutInCell="1" allowOverlap="1" wp14:anchorId="7383310F" wp14:editId="0F6380E9">
            <wp:simplePos x="0" y="0"/>
            <wp:positionH relativeFrom="page">
              <wp:posOffset>-28575</wp:posOffset>
            </wp:positionH>
            <wp:positionV relativeFrom="paragraph">
              <wp:posOffset>224790</wp:posOffset>
            </wp:positionV>
            <wp:extent cx="1743075" cy="358775"/>
            <wp:effectExtent l="0" t="0" r="9525" b="317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43075" cy="358775"/>
                    </a:xfrm>
                    <a:prstGeom prst="rect">
                      <a:avLst/>
                    </a:prstGeom>
                  </pic:spPr>
                </pic:pic>
              </a:graphicData>
            </a:graphic>
            <wp14:sizeRelH relativeFrom="margin">
              <wp14:pctWidth>0</wp14:pctWidth>
            </wp14:sizeRelH>
          </wp:anchor>
        </w:drawing>
      </w:r>
    </w:p>
    <w:p w14:paraId="6221AF1A" w14:textId="3E778C77" w:rsidR="0000327A" w:rsidRPr="00E5577E" w:rsidRDefault="0000327A" w:rsidP="000A6B1D">
      <w:pPr>
        <w:spacing w:before="0" w:after="100" w:afterAutospacing="1" w:line="276" w:lineRule="auto"/>
        <w:rPr>
          <w:rFonts w:ascii="Arial" w:hAnsi="Arial" w:cs="Arial"/>
          <w:sz w:val="20"/>
          <w:szCs w:val="20"/>
        </w:rPr>
      </w:pPr>
      <w:r>
        <w:rPr>
          <w:rFonts w:ascii="Open Sans" w:hAnsi="Open Sans" w:cs="Open Sans"/>
          <w:noProof/>
          <w:color w:val="FFFFFF" w:themeColor="background1"/>
        </w:rPr>
        <w:t>How to apply</w:t>
      </w:r>
    </w:p>
    <w:p w14:paraId="08F74194" w14:textId="77777777" w:rsidR="00B76650" w:rsidRDefault="00B76650" w:rsidP="000B3848">
      <w:pPr>
        <w:spacing w:before="0" w:after="100" w:afterAutospacing="1" w:line="240" w:lineRule="auto"/>
        <w:rPr>
          <w:rFonts w:ascii="Open Sans Light" w:hAnsi="Open Sans Light" w:cs="Open Sans Light"/>
          <w:sz w:val="20"/>
          <w:szCs w:val="20"/>
        </w:rPr>
      </w:pPr>
      <w:r>
        <w:rPr>
          <w:rFonts w:ascii="Open Sans Light" w:hAnsi="Open Sans Light" w:cs="Open Sans Light"/>
          <w:sz w:val="20"/>
          <w:szCs w:val="20"/>
        </w:rPr>
        <w:t xml:space="preserve">Please </w:t>
      </w:r>
      <w:r w:rsidRPr="0000327A">
        <w:rPr>
          <w:rFonts w:ascii="Open Sans Light" w:hAnsi="Open Sans Light" w:cs="Open Sans Light"/>
          <w:sz w:val="20"/>
          <w:szCs w:val="20"/>
        </w:rPr>
        <w:t xml:space="preserve">submit </w:t>
      </w:r>
      <w:r>
        <w:rPr>
          <w:rFonts w:ascii="Open Sans Light" w:hAnsi="Open Sans Light" w:cs="Open Sans Light"/>
          <w:sz w:val="20"/>
          <w:szCs w:val="20"/>
        </w:rPr>
        <w:t>your</w:t>
      </w:r>
      <w:r w:rsidRPr="0000327A">
        <w:rPr>
          <w:rFonts w:ascii="Open Sans Light" w:hAnsi="Open Sans Light" w:cs="Open Sans Light"/>
          <w:sz w:val="20"/>
          <w:szCs w:val="20"/>
        </w:rPr>
        <w:t xml:space="preserve"> application online via the AIHW </w:t>
      </w:r>
      <w:hyperlink r:id="rId23" w:history="1">
        <w:r w:rsidRPr="009C5A8D">
          <w:rPr>
            <w:rStyle w:val="Hyperlink"/>
            <w:rFonts w:ascii="Open Sans Light" w:hAnsi="Open Sans Light" w:cs="Open Sans Light"/>
            <w:sz w:val="20"/>
            <w:szCs w:val="20"/>
          </w:rPr>
          <w:t>e-Recruit</w:t>
        </w:r>
      </w:hyperlink>
      <w:r w:rsidRPr="0000327A">
        <w:rPr>
          <w:rFonts w:ascii="Open Sans Light" w:hAnsi="Open Sans Light" w:cs="Open Sans Light"/>
          <w:sz w:val="20"/>
          <w:szCs w:val="20"/>
        </w:rPr>
        <w:t xml:space="preserve"> system.</w:t>
      </w:r>
      <w:r>
        <w:rPr>
          <w:rFonts w:ascii="Open Sans Light" w:hAnsi="Open Sans Light" w:cs="Open Sans Light"/>
          <w:sz w:val="20"/>
          <w:szCs w:val="20"/>
        </w:rPr>
        <w:t xml:space="preserve"> </w:t>
      </w:r>
      <w:r w:rsidRPr="0000327A">
        <w:rPr>
          <w:rFonts w:ascii="Open Sans Light" w:hAnsi="Open Sans Light" w:cs="Open Sans Light"/>
          <w:sz w:val="20"/>
          <w:szCs w:val="20"/>
        </w:rPr>
        <w:t>When applying online for the first time</w:t>
      </w:r>
      <w:r>
        <w:rPr>
          <w:rFonts w:ascii="Open Sans Light" w:hAnsi="Open Sans Light" w:cs="Open Sans Light"/>
          <w:sz w:val="20"/>
          <w:szCs w:val="20"/>
        </w:rPr>
        <w:t>,</w:t>
      </w:r>
      <w:r w:rsidRPr="0000327A">
        <w:rPr>
          <w:rFonts w:ascii="Open Sans Light" w:hAnsi="Open Sans Light" w:cs="Open Sans Light"/>
          <w:sz w:val="20"/>
          <w:szCs w:val="20"/>
        </w:rPr>
        <w:t xml:space="preserve"> you will need to register and provide a valid email address.</w:t>
      </w:r>
    </w:p>
    <w:p w14:paraId="109B7674" w14:textId="77777777" w:rsidR="00B76650" w:rsidRPr="000B3848" w:rsidRDefault="00B76650" w:rsidP="000B3848">
      <w:pPr>
        <w:spacing w:before="0" w:after="100" w:afterAutospacing="1" w:line="240" w:lineRule="auto"/>
        <w:rPr>
          <w:rFonts w:ascii="Open Sans Light" w:hAnsi="Open Sans Light" w:cs="Open Sans Light"/>
          <w:sz w:val="20"/>
          <w:szCs w:val="20"/>
        </w:rPr>
      </w:pPr>
      <w:r w:rsidRPr="00C05884">
        <w:rPr>
          <w:rFonts w:ascii="Open Sans Light" w:hAnsi="Open Sans Light" w:cs="Open Sans Light"/>
          <w:sz w:val="20"/>
          <w:szCs w:val="20"/>
        </w:rPr>
        <w:t>On the application form, you will be asked to indicate which role you are most interested in and you should tailor your application accordingly.</w:t>
      </w:r>
      <w:r>
        <w:rPr>
          <w:rFonts w:ascii="Open Sans Light" w:hAnsi="Open Sans Light" w:cs="Open Sans Light"/>
          <w:sz w:val="20"/>
          <w:szCs w:val="20"/>
        </w:rPr>
        <w:t xml:space="preserve"> </w:t>
      </w:r>
    </w:p>
    <w:p w14:paraId="371BEFA5" w14:textId="77777777" w:rsidR="00B76650" w:rsidRPr="00863110" w:rsidRDefault="00B76650" w:rsidP="00B76650">
      <w:pPr>
        <w:rPr>
          <w:rFonts w:ascii="Open Sans Light" w:hAnsi="Open Sans Light" w:cs="Open Sans Light"/>
          <w:sz w:val="20"/>
          <w:szCs w:val="20"/>
        </w:rPr>
      </w:pPr>
      <w:r w:rsidRPr="00863110">
        <w:rPr>
          <w:rFonts w:ascii="Open Sans Light" w:hAnsi="Open Sans Light" w:cs="Open Sans Light"/>
          <w:sz w:val="20"/>
          <w:szCs w:val="20"/>
        </w:rPr>
        <w:t xml:space="preserve">Your application should include a </w:t>
      </w:r>
      <w:r w:rsidRPr="002C7070">
        <w:rPr>
          <w:rFonts w:ascii="Open Sans Light" w:hAnsi="Open Sans Light" w:cs="Open Sans Light"/>
          <w:b/>
          <w:bCs/>
          <w:sz w:val="20"/>
          <w:szCs w:val="20"/>
        </w:rPr>
        <w:t>CV</w:t>
      </w:r>
      <w:r>
        <w:rPr>
          <w:rFonts w:ascii="Open Sans Light" w:hAnsi="Open Sans Light" w:cs="Open Sans Light"/>
          <w:b/>
          <w:bCs/>
          <w:sz w:val="20"/>
          <w:szCs w:val="20"/>
        </w:rPr>
        <w:t>,</w:t>
      </w:r>
      <w:r w:rsidRPr="002C7070">
        <w:rPr>
          <w:rFonts w:ascii="Open Sans Light" w:hAnsi="Open Sans Light" w:cs="Open Sans Light"/>
          <w:b/>
          <w:bCs/>
          <w:sz w:val="20"/>
          <w:szCs w:val="20"/>
        </w:rPr>
        <w:t xml:space="preserve"> two referees</w:t>
      </w:r>
      <w:r>
        <w:rPr>
          <w:rFonts w:ascii="Open Sans Light" w:hAnsi="Open Sans Light" w:cs="Open Sans Light"/>
          <w:b/>
          <w:bCs/>
          <w:sz w:val="20"/>
          <w:szCs w:val="20"/>
        </w:rPr>
        <w:t>,</w:t>
      </w:r>
      <w:r w:rsidRPr="002C7070">
        <w:rPr>
          <w:rFonts w:ascii="Open Sans Light" w:hAnsi="Open Sans Light" w:cs="Open Sans Light"/>
          <w:b/>
          <w:bCs/>
          <w:sz w:val="20"/>
          <w:szCs w:val="20"/>
        </w:rPr>
        <w:t xml:space="preserve"> and a statement of claims</w:t>
      </w:r>
      <w:r w:rsidRPr="00863110">
        <w:rPr>
          <w:rFonts w:ascii="Open Sans Light" w:hAnsi="Open Sans Light" w:cs="Open Sans Light"/>
          <w:sz w:val="20"/>
          <w:szCs w:val="20"/>
        </w:rPr>
        <w:t xml:space="preserve"> (a short ‘pitch’ of </w:t>
      </w:r>
      <w:r>
        <w:rPr>
          <w:rFonts w:ascii="Open Sans Light" w:hAnsi="Open Sans Light" w:cs="Open Sans Light"/>
          <w:sz w:val="20"/>
          <w:szCs w:val="20"/>
        </w:rPr>
        <w:t xml:space="preserve">no more than </w:t>
      </w:r>
      <w:r w:rsidRPr="00863110">
        <w:rPr>
          <w:rFonts w:ascii="Open Sans Light" w:hAnsi="Open Sans Light" w:cs="Open Sans Light"/>
          <w:sz w:val="20"/>
          <w:szCs w:val="20"/>
        </w:rPr>
        <w:t>1000 words) drawing out why you are interested in the role, what you offer the agency, your skill set, relevant career history and achievements, and your leadership attributes. In preparing your application, we suggest you take account of the following</w:t>
      </w:r>
      <w:r>
        <w:rPr>
          <w:rFonts w:ascii="Open Sans Light" w:hAnsi="Open Sans Light" w:cs="Open Sans Light"/>
          <w:sz w:val="20"/>
          <w:szCs w:val="20"/>
        </w:rPr>
        <w:t xml:space="preserve"> alongside the role specific responsibilities and capabilities:</w:t>
      </w:r>
    </w:p>
    <w:p w14:paraId="45C56CED" w14:textId="77777777" w:rsidR="00B76650" w:rsidRPr="00863110" w:rsidRDefault="00B76650" w:rsidP="00B76650">
      <w:pPr>
        <w:pStyle w:val="Bullet1"/>
        <w:numPr>
          <w:ilvl w:val="0"/>
          <w:numId w:val="31"/>
        </w:numPr>
        <w:suppressAutoHyphens/>
        <w:spacing w:before="60" w:after="60" w:line="230" w:lineRule="atLeast"/>
        <w:rPr>
          <w:rFonts w:ascii="Open Sans Light" w:hAnsi="Open Sans Light" w:cs="Open Sans Light"/>
          <w:sz w:val="20"/>
        </w:rPr>
      </w:pPr>
      <w:hyperlink r:id="rId24" w:history="1">
        <w:r w:rsidRPr="00863110">
          <w:rPr>
            <w:rStyle w:val="Hyperlink"/>
            <w:rFonts w:ascii="Open Sans Light" w:hAnsi="Open Sans Light" w:cs="Open Sans Light"/>
            <w:sz w:val="20"/>
          </w:rPr>
          <w:t>SES Performance Leadership Framework</w:t>
        </w:r>
      </w:hyperlink>
      <w:r w:rsidRPr="00863110">
        <w:rPr>
          <w:rFonts w:ascii="Open Sans Light" w:hAnsi="Open Sans Light" w:cs="Open Sans Light"/>
          <w:sz w:val="20"/>
        </w:rPr>
        <w:t xml:space="preserve">. </w:t>
      </w:r>
      <w:r w:rsidRPr="00863110">
        <w:rPr>
          <w:rFonts w:ascii="Open Sans Light" w:hAnsi="Open Sans Light" w:cs="Open Sans Light"/>
          <w:sz w:val="20"/>
          <w:lang w:eastAsia="en-AU"/>
        </w:rPr>
        <w:t>This sets the expectations for all</w:t>
      </w:r>
      <w:r>
        <w:rPr>
          <w:rFonts w:ascii="Open Sans Light" w:hAnsi="Open Sans Light" w:cs="Open Sans Light"/>
          <w:sz w:val="20"/>
          <w:lang w:eastAsia="en-AU"/>
        </w:rPr>
        <w:t xml:space="preserve"> APS</w:t>
      </w:r>
      <w:r w:rsidRPr="00863110">
        <w:rPr>
          <w:rFonts w:ascii="Open Sans Light" w:hAnsi="Open Sans Light" w:cs="Open Sans Light"/>
          <w:sz w:val="20"/>
          <w:lang w:eastAsia="en-AU"/>
        </w:rPr>
        <w:t xml:space="preserve"> SES employees</w:t>
      </w:r>
      <w:r w:rsidRPr="00863110">
        <w:rPr>
          <w:rFonts w:ascii="Open Sans Light" w:hAnsi="Open Sans Light" w:cs="Open Sans Light"/>
          <w:sz w:val="20"/>
        </w:rPr>
        <w:t>.</w:t>
      </w:r>
    </w:p>
    <w:p w14:paraId="41F08DB9" w14:textId="77777777" w:rsidR="00B76650" w:rsidRPr="00863110" w:rsidRDefault="00B76650" w:rsidP="00B76650">
      <w:pPr>
        <w:pStyle w:val="Bullet1"/>
        <w:numPr>
          <w:ilvl w:val="0"/>
          <w:numId w:val="31"/>
        </w:numPr>
        <w:suppressAutoHyphens/>
        <w:spacing w:before="60" w:after="60" w:line="230" w:lineRule="atLeast"/>
        <w:rPr>
          <w:rFonts w:ascii="Open Sans Light" w:hAnsi="Open Sans Light" w:cs="Open Sans Light"/>
          <w:sz w:val="20"/>
          <w:lang w:eastAsia="en-AU"/>
        </w:rPr>
      </w:pPr>
      <w:hyperlink r:id="rId25" w:history="1">
        <w:r w:rsidRPr="00863110">
          <w:rPr>
            <w:rStyle w:val="Hyperlink"/>
            <w:rFonts w:ascii="Open Sans Light" w:hAnsi="Open Sans Light" w:cs="Open Sans Light"/>
            <w:sz w:val="20"/>
          </w:rPr>
          <w:t>Secretaries Charter of Leadership Behaviours</w:t>
        </w:r>
      </w:hyperlink>
      <w:r w:rsidRPr="00863110">
        <w:rPr>
          <w:rFonts w:ascii="Open Sans Light" w:hAnsi="Open Sans Light" w:cs="Open Sans Light"/>
          <w:sz w:val="20"/>
        </w:rPr>
        <w:t xml:space="preserve">. </w:t>
      </w:r>
      <w:r w:rsidRPr="00863110">
        <w:rPr>
          <w:rFonts w:ascii="Open Sans Light" w:hAnsi="Open Sans Light" w:cs="Open Sans Light"/>
          <w:sz w:val="20"/>
          <w:lang w:eastAsia="en-AU"/>
        </w:rPr>
        <w:t>This sets out the behaviours Secretaries expect of themselves, the SES and across all levels of the APS. The Charter focuses on behaviours that support modern systems of leadership within the construct of the APS Values and Code of Conduct.</w:t>
      </w:r>
    </w:p>
    <w:p w14:paraId="4479D2F1" w14:textId="77777777" w:rsidR="00B76650" w:rsidRPr="000B3848" w:rsidRDefault="00B76650" w:rsidP="00B76650">
      <w:pPr>
        <w:pStyle w:val="Bullet1"/>
        <w:numPr>
          <w:ilvl w:val="0"/>
          <w:numId w:val="31"/>
        </w:numPr>
        <w:suppressAutoHyphens/>
        <w:spacing w:before="60" w:after="60" w:line="230" w:lineRule="atLeast"/>
        <w:rPr>
          <w:rFonts w:ascii="Open Sans Light" w:hAnsi="Open Sans Light" w:cs="Open Sans Light"/>
          <w:sz w:val="20"/>
        </w:rPr>
      </w:pPr>
      <w:hyperlink r:id="rId26" w:history="1">
        <w:r w:rsidRPr="00863110">
          <w:rPr>
            <w:rStyle w:val="Hyperlink"/>
            <w:rFonts w:ascii="Open Sans Light" w:hAnsi="Open Sans Light" w:cs="Open Sans Light"/>
            <w:sz w:val="20"/>
          </w:rPr>
          <w:t xml:space="preserve">Integrated Leadership System </w:t>
        </w:r>
        <w:r w:rsidRPr="000B3848">
          <w:rPr>
            <w:rStyle w:val="Hyperlink"/>
            <w:rFonts w:ascii="Open Sans Light" w:hAnsi="Open Sans Light" w:cs="Open Sans Light"/>
            <w:color w:val="auto"/>
            <w:sz w:val="20"/>
          </w:rPr>
          <w:t xml:space="preserve">upon which the above behaviours are built. </w:t>
        </w:r>
      </w:hyperlink>
    </w:p>
    <w:p w14:paraId="3292E9AF" w14:textId="77777777" w:rsidR="000B3848" w:rsidRPr="000B3848" w:rsidRDefault="000B3848" w:rsidP="000B3848">
      <w:pPr>
        <w:pStyle w:val="Bullet1"/>
        <w:numPr>
          <w:ilvl w:val="0"/>
          <w:numId w:val="0"/>
        </w:numPr>
        <w:suppressAutoHyphens/>
        <w:spacing w:before="60" w:after="60" w:line="230" w:lineRule="atLeast"/>
        <w:ind w:left="340"/>
        <w:rPr>
          <w:rFonts w:ascii="Open Sans Light" w:hAnsi="Open Sans Light" w:cs="Open Sans Light"/>
          <w:sz w:val="6"/>
          <w:szCs w:val="6"/>
        </w:rPr>
      </w:pPr>
    </w:p>
    <w:p w14:paraId="1F5CAC3D" w14:textId="55FA522E" w:rsidR="000B3848" w:rsidRDefault="00B76650" w:rsidP="00B76650">
      <w:pPr>
        <w:rPr>
          <w:rFonts w:ascii="Open Sans Light" w:hAnsi="Open Sans Light" w:cs="Open Sans Light"/>
          <w:sz w:val="20"/>
          <w:szCs w:val="20"/>
        </w:rPr>
      </w:pPr>
      <w:r w:rsidRPr="00863110">
        <w:rPr>
          <w:rFonts w:ascii="Open Sans Light" w:hAnsi="Open Sans Light" w:cs="Open Sans Light"/>
          <w:sz w:val="20"/>
          <w:szCs w:val="20"/>
        </w:rPr>
        <w:t xml:space="preserve">For more information, please </w:t>
      </w:r>
      <w:hyperlink r:id="rId27" w:history="1">
        <w:r w:rsidRPr="00863110">
          <w:rPr>
            <w:rStyle w:val="Hyperlink"/>
            <w:rFonts w:ascii="Open Sans Light" w:hAnsi="Open Sans Light" w:cs="Open Sans Light"/>
            <w:sz w:val="20"/>
            <w:szCs w:val="20"/>
          </w:rPr>
          <w:t>visit the Australian Public Service Commission’s page on Senior Executive Service (SES) recruitment</w:t>
        </w:r>
      </w:hyperlink>
      <w:r w:rsidRPr="00863110">
        <w:rPr>
          <w:rFonts w:ascii="Open Sans Light" w:hAnsi="Open Sans Light" w:cs="Open Sans Light"/>
          <w:sz w:val="20"/>
          <w:szCs w:val="20"/>
        </w:rPr>
        <w:t xml:space="preserve">. </w:t>
      </w:r>
    </w:p>
    <w:p w14:paraId="7F2FA086" w14:textId="77777777" w:rsidR="000B3848" w:rsidRDefault="000B3848" w:rsidP="000B3848">
      <w:pPr>
        <w:pStyle w:val="AIHWbodytext"/>
      </w:pPr>
      <w:r>
        <w:br w:type="page"/>
      </w:r>
    </w:p>
    <w:p w14:paraId="2F9F2A98" w14:textId="43C7190A" w:rsidR="0000327A" w:rsidRPr="0000327A" w:rsidRDefault="00C37950" w:rsidP="0000327A">
      <w:pPr>
        <w:spacing w:after="0" w:line="240" w:lineRule="auto"/>
        <w:ind w:left="283"/>
        <w:rPr>
          <w:rFonts w:ascii="Open Sans Light" w:hAnsi="Open Sans Light" w:cs="Open Sans Light"/>
          <w:sz w:val="20"/>
          <w:szCs w:val="20"/>
        </w:rPr>
      </w:pPr>
      <w:r w:rsidRPr="00E042B0">
        <w:rPr>
          <w:noProof/>
        </w:rPr>
        <w:lastRenderedPageBreak/>
        <w:drawing>
          <wp:anchor distT="0" distB="0" distL="114300" distR="114300" simplePos="0" relativeHeight="251676672" behindDoc="1" locked="0" layoutInCell="1" allowOverlap="1" wp14:anchorId="48589C09" wp14:editId="62F941F0">
            <wp:simplePos x="0" y="0"/>
            <wp:positionH relativeFrom="page">
              <wp:posOffset>19050</wp:posOffset>
            </wp:positionH>
            <wp:positionV relativeFrom="paragraph">
              <wp:posOffset>165735</wp:posOffset>
            </wp:positionV>
            <wp:extent cx="2428875" cy="358700"/>
            <wp:effectExtent l="0" t="0" r="0" b="3810"/>
            <wp:wrapNone/>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28875" cy="358700"/>
                    </a:xfrm>
                    <a:prstGeom prst="rect">
                      <a:avLst/>
                    </a:prstGeom>
                  </pic:spPr>
                </pic:pic>
              </a:graphicData>
            </a:graphic>
            <wp14:sizeRelH relativeFrom="margin">
              <wp14:pctWidth>0</wp14:pctWidth>
            </wp14:sizeRelH>
          </wp:anchor>
        </w:drawing>
      </w:r>
    </w:p>
    <w:p w14:paraId="0831D62D" w14:textId="77777777" w:rsidR="0000327A" w:rsidRPr="000A6B1D" w:rsidRDefault="0000327A" w:rsidP="000A6B1D">
      <w:pPr>
        <w:spacing w:after="0" w:line="240" w:lineRule="auto"/>
        <w:rPr>
          <w:rFonts w:ascii="Open Sans" w:hAnsi="Open Sans" w:cs="Open Sans"/>
          <w:noProof/>
          <w:color w:val="FFFFFF" w:themeColor="background1"/>
        </w:rPr>
      </w:pPr>
      <w:r w:rsidRPr="000A6B1D">
        <w:rPr>
          <w:rFonts w:ascii="Open Sans" w:hAnsi="Open Sans" w:cs="Open Sans"/>
          <w:noProof/>
          <w:color w:val="FFFFFF" w:themeColor="background1"/>
        </w:rPr>
        <w:t>Reasonable Adjustment</w:t>
      </w:r>
    </w:p>
    <w:p w14:paraId="5AD0DC30" w14:textId="77777777" w:rsidR="00C37950" w:rsidRDefault="00C37950" w:rsidP="0000327A">
      <w:pPr>
        <w:spacing w:after="0" w:line="240" w:lineRule="auto"/>
        <w:ind w:left="283"/>
        <w:rPr>
          <w:rFonts w:ascii="Open Sans Light" w:hAnsi="Open Sans Light" w:cs="Open Sans Light"/>
          <w:sz w:val="20"/>
          <w:szCs w:val="20"/>
        </w:rPr>
      </w:pPr>
    </w:p>
    <w:p w14:paraId="05191BCD" w14:textId="77777777" w:rsidR="00E17E2F" w:rsidRDefault="00E17E2F" w:rsidP="00E17E2F">
      <w:pPr>
        <w:autoSpaceDE w:val="0"/>
        <w:autoSpaceDN w:val="0"/>
        <w:rPr>
          <w:rFonts w:ascii="Open Sans Light" w:hAnsi="Open Sans Light" w:cs="Open Sans Light"/>
          <w:sz w:val="20"/>
          <w:szCs w:val="20"/>
        </w:rPr>
      </w:pPr>
      <w:r w:rsidRPr="00232FED">
        <w:rPr>
          <w:rFonts w:ascii="Open Sans Light" w:hAnsi="Open Sans Light" w:cs="Open Sans Light"/>
          <w:sz w:val="20"/>
          <w:szCs w:val="20"/>
        </w:rPr>
        <w:t>The AIHW is committed to providing accessible, inclusive and equitable recruitment processes for all candidates. If you require a reasonable adjustment (at any stage of the recruitment process), you can note this in your application and provide details of any adjustments required. All efforts will be made to meet your requirements.</w:t>
      </w:r>
      <w:r w:rsidRPr="00232FED">
        <w:rPr>
          <w:rFonts w:ascii="Open Sans Light" w:hAnsi="Open Sans Light" w:cs="Open Sans Light"/>
          <w:sz w:val="20"/>
          <w:szCs w:val="20"/>
        </w:rPr>
        <w:br/>
      </w:r>
    </w:p>
    <w:p w14:paraId="2F4C4271" w14:textId="77777777" w:rsidR="00E17E2F" w:rsidRDefault="00E17E2F" w:rsidP="00E17E2F">
      <w:pPr>
        <w:autoSpaceDE w:val="0"/>
        <w:autoSpaceDN w:val="0"/>
        <w:rPr>
          <w:rFonts w:ascii="Open Sans Light" w:hAnsi="Open Sans Light" w:cs="Open Sans Light"/>
          <w:sz w:val="20"/>
          <w:szCs w:val="20"/>
        </w:rPr>
      </w:pPr>
      <w:r w:rsidRPr="00232FED">
        <w:rPr>
          <w:rFonts w:ascii="Open Sans Light" w:hAnsi="Open Sans Light" w:cs="Open Sans Light"/>
          <w:sz w:val="20"/>
          <w:szCs w:val="20"/>
        </w:rPr>
        <w:t>Reasonable adjustments may include but are not limited to additional interview time, being interviewed at a particular time of day, interview material printed in large font, making allowances for varying communication styles.</w:t>
      </w:r>
    </w:p>
    <w:p w14:paraId="132CD428" w14:textId="5C8280F4" w:rsidR="00A56DAA" w:rsidRPr="00A56DAA" w:rsidRDefault="009A633C" w:rsidP="00A56DAA">
      <w:pPr>
        <w:pStyle w:val="AIHWbodytext"/>
        <w:rPr>
          <w:lang w:eastAsia="en-AU"/>
        </w:rPr>
      </w:pPr>
      <w:r w:rsidRPr="00D60F26">
        <w:rPr>
          <w:rFonts w:ascii="Open Sans" w:hAnsi="Open Sans" w:cs="Open Sans"/>
          <w:noProof/>
          <w:color w:val="FFFFFF" w:themeColor="background1"/>
        </w:rPr>
        <w:drawing>
          <wp:anchor distT="0" distB="0" distL="114300" distR="114300" simplePos="0" relativeHeight="251683840" behindDoc="1" locked="0" layoutInCell="1" allowOverlap="1" wp14:anchorId="25FE6996" wp14:editId="1A3AF5ED">
            <wp:simplePos x="0" y="0"/>
            <wp:positionH relativeFrom="page">
              <wp:align>left</wp:align>
            </wp:positionH>
            <wp:positionV relativeFrom="paragraph">
              <wp:posOffset>171450</wp:posOffset>
            </wp:positionV>
            <wp:extent cx="1752600" cy="358140"/>
            <wp:effectExtent l="0" t="0" r="0" b="3810"/>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rectangle&#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52600" cy="358140"/>
                    </a:xfrm>
                    <a:prstGeom prst="rect">
                      <a:avLst/>
                    </a:prstGeom>
                  </pic:spPr>
                </pic:pic>
              </a:graphicData>
            </a:graphic>
            <wp14:sizeRelH relativeFrom="margin">
              <wp14:pctWidth>0</wp14:pctWidth>
            </wp14:sizeRelH>
          </wp:anchor>
        </w:drawing>
      </w:r>
    </w:p>
    <w:p w14:paraId="31107CD7" w14:textId="6BD16E54" w:rsidR="00A56DAA" w:rsidRPr="00D60F26" w:rsidRDefault="00A56DAA" w:rsidP="00A56DAA">
      <w:pPr>
        <w:spacing w:after="0" w:line="240" w:lineRule="auto"/>
        <w:rPr>
          <w:rFonts w:ascii="Open Sans" w:hAnsi="Open Sans" w:cs="Open Sans"/>
          <w:noProof/>
          <w:color w:val="FFFFFF" w:themeColor="background1"/>
        </w:rPr>
      </w:pPr>
      <w:r w:rsidRPr="00D60F26">
        <w:rPr>
          <w:rFonts w:ascii="Open Sans" w:hAnsi="Open Sans" w:cs="Open Sans"/>
          <w:noProof/>
          <w:color w:val="FFFFFF" w:themeColor="background1"/>
        </w:rPr>
        <w:t>RecruitAbility</w:t>
      </w:r>
    </w:p>
    <w:p w14:paraId="6E466AF1" w14:textId="77777777" w:rsidR="009A633C" w:rsidRDefault="009A633C" w:rsidP="00E17E2F">
      <w:pPr>
        <w:autoSpaceDE w:val="0"/>
        <w:autoSpaceDN w:val="0"/>
        <w:adjustRightInd w:val="0"/>
        <w:rPr>
          <w:rFonts w:ascii="Open Sans Light" w:hAnsi="Open Sans Light" w:cs="Open Sans Light"/>
          <w:sz w:val="20"/>
          <w:szCs w:val="20"/>
        </w:rPr>
      </w:pPr>
    </w:p>
    <w:p w14:paraId="6DFA0746" w14:textId="00A5A8B9" w:rsidR="00E17E2F" w:rsidRPr="00692411" w:rsidRDefault="00E17E2F" w:rsidP="00E17E2F">
      <w:pPr>
        <w:autoSpaceDE w:val="0"/>
        <w:autoSpaceDN w:val="0"/>
        <w:adjustRightInd w:val="0"/>
        <w:rPr>
          <w:rFonts w:ascii="Open Sans Light" w:hAnsi="Open Sans Light" w:cs="Open Sans Light"/>
          <w:sz w:val="20"/>
          <w:szCs w:val="20"/>
        </w:rPr>
      </w:pPr>
      <w:r w:rsidRPr="00DF5F5D">
        <w:rPr>
          <w:rFonts w:ascii="Open Sans Light" w:hAnsi="Open Sans Light" w:cs="Open Sans Light"/>
          <w:sz w:val="20"/>
          <w:szCs w:val="20"/>
        </w:rPr>
        <w:t>The AIHW is committed to supporting the employment and career development of people with</w:t>
      </w:r>
      <w:r w:rsidRPr="00DF5F5D">
        <w:rPr>
          <w:rFonts w:ascii="Open Sans Light" w:hAnsi="Open Sans Light" w:cs="Open Sans Light"/>
          <w:sz w:val="20"/>
          <w:szCs w:val="20"/>
        </w:rPr>
        <w:br/>
        <w:t xml:space="preserve">disability. Our participation in </w:t>
      </w:r>
      <w:hyperlink r:id="rId30" w:history="1">
        <w:r w:rsidRPr="00DF5F5D">
          <w:rPr>
            <w:rStyle w:val="Hyperlink"/>
            <w:rFonts w:ascii="Open Sans Light" w:hAnsi="Open Sans Light" w:cs="Open Sans Light"/>
            <w:sz w:val="20"/>
            <w:szCs w:val="20"/>
          </w:rPr>
          <w:t xml:space="preserve">APS </w:t>
        </w:r>
        <w:proofErr w:type="spellStart"/>
        <w:r w:rsidRPr="00DF5F5D">
          <w:rPr>
            <w:rStyle w:val="Hyperlink"/>
            <w:rFonts w:ascii="Open Sans Light" w:hAnsi="Open Sans Light" w:cs="Open Sans Light"/>
            <w:sz w:val="20"/>
            <w:szCs w:val="20"/>
          </w:rPr>
          <w:t>RecruitAbility</w:t>
        </w:r>
        <w:proofErr w:type="spellEnd"/>
      </w:hyperlink>
      <w:r w:rsidRPr="00DF5F5D">
        <w:rPr>
          <w:rFonts w:ascii="Open Sans Light" w:hAnsi="Open Sans Light" w:cs="Open Sans Light"/>
          <w:sz w:val="20"/>
          <w:szCs w:val="20"/>
        </w:rPr>
        <w:t xml:space="preserve"> means we will progress an applicant who declares that they have disability to a further stage in the recruitment process, where</w:t>
      </w:r>
      <w:r w:rsidRPr="00DF5F5D">
        <w:rPr>
          <w:rFonts w:ascii="Open Sans Light" w:hAnsi="Open Sans Light" w:cs="Open Sans Light"/>
          <w:color w:val="222222"/>
          <w:sz w:val="20"/>
          <w:szCs w:val="20"/>
        </w:rPr>
        <w:t xml:space="preserve"> they opt into RecruitAbility on the application form and meet the minimum requirements for the role.</w:t>
      </w:r>
      <w:r w:rsidRPr="00DF5F5D">
        <w:rPr>
          <w:rFonts w:ascii="Open Sans Light" w:hAnsi="Open Sans Light" w:cs="Open Sans Light"/>
          <w:noProof/>
          <w:color w:val="222222"/>
          <w:sz w:val="20"/>
          <w:szCs w:val="20"/>
        </w:rPr>
        <w:t xml:space="preserve"> </w:t>
      </w:r>
    </w:p>
    <w:p w14:paraId="2BF60962" w14:textId="77777777" w:rsidR="00E17E2F" w:rsidRPr="004530A3" w:rsidRDefault="00E17E2F" w:rsidP="00E17E2F">
      <w:pPr>
        <w:autoSpaceDE w:val="0"/>
        <w:autoSpaceDN w:val="0"/>
        <w:adjustRightInd w:val="0"/>
        <w:rPr>
          <w:rFonts w:ascii="Segoe UI Semilight" w:hAnsi="Segoe UI Semilight" w:cs="Segoe UI Semilight"/>
          <w:sz w:val="21"/>
          <w:szCs w:val="21"/>
          <w:lang w:val="en"/>
        </w:rPr>
      </w:pPr>
      <w:r>
        <w:rPr>
          <w:rFonts w:ascii="Segoe UI Semilight" w:hAnsi="Segoe UI Semilight" w:cs="Segoe UI Semilight"/>
          <w:noProof/>
          <w:sz w:val="21"/>
          <w:szCs w:val="21"/>
        </w:rPr>
        <w:drawing>
          <wp:inline distT="0" distB="0" distL="0" distR="0" wp14:anchorId="18D2BF4F" wp14:editId="28DCB09C">
            <wp:extent cx="1988289" cy="829934"/>
            <wp:effectExtent l="0" t="0" r="0" b="889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14261" cy="840775"/>
                    </a:xfrm>
                    <a:prstGeom prst="rect">
                      <a:avLst/>
                    </a:prstGeom>
                    <a:noFill/>
                    <a:ln>
                      <a:noFill/>
                    </a:ln>
                  </pic:spPr>
                </pic:pic>
              </a:graphicData>
            </a:graphic>
          </wp:inline>
        </w:drawing>
      </w:r>
    </w:p>
    <w:p w14:paraId="537E585B" w14:textId="77777777" w:rsidR="00A56DAA" w:rsidRPr="00A56DAA" w:rsidRDefault="00A56DAA" w:rsidP="00A56DAA">
      <w:pPr>
        <w:pStyle w:val="AIHWbodytext"/>
        <w:rPr>
          <w:lang w:eastAsia="en-AU"/>
        </w:rPr>
      </w:pPr>
    </w:p>
    <w:sectPr w:rsidR="00A56DAA" w:rsidRPr="00A56DAA" w:rsidSect="00A873B9">
      <w:footerReference w:type="first" r:id="rId32"/>
      <w:pgSz w:w="11906" w:h="16838" w:code="9"/>
      <w:pgMar w:top="993" w:right="991" w:bottom="1134" w:left="1077" w:header="819"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10EC" w14:textId="77777777" w:rsidR="00FC20B3" w:rsidRDefault="00FC20B3">
      <w:r>
        <w:separator/>
      </w:r>
    </w:p>
  </w:endnote>
  <w:endnote w:type="continuationSeparator" w:id="0">
    <w:p w14:paraId="785506C9" w14:textId="77777777" w:rsidR="00FC20B3" w:rsidRDefault="00FC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charset w:val="00"/>
    <w:family w:val="swiss"/>
    <w:pitch w:val="variable"/>
    <w:sig w:usb0="E00002EF" w:usb1="4000205B" w:usb2="00000028"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2BD4" w14:textId="6ABA4DF0" w:rsidR="003C54CE" w:rsidRDefault="0032161F" w:rsidP="0032161F">
    <w:pPr>
      <w:pStyle w:val="Footer"/>
      <w:jc w:val="left"/>
    </w:pPr>
    <w:r>
      <w:rPr>
        <w:noProof/>
      </w:rPr>
      <w:drawing>
        <wp:anchor distT="0" distB="0" distL="114300" distR="114300" simplePos="0" relativeHeight="251659264" behindDoc="1" locked="0" layoutInCell="1" allowOverlap="1" wp14:anchorId="6210CAC7" wp14:editId="28651A21">
          <wp:simplePos x="0" y="0"/>
          <wp:positionH relativeFrom="margin">
            <wp:align>left</wp:align>
          </wp:positionH>
          <wp:positionV relativeFrom="page">
            <wp:posOffset>9391771</wp:posOffset>
          </wp:positionV>
          <wp:extent cx="2140998" cy="628650"/>
          <wp:effectExtent l="0" t="0" r="0" b="0"/>
          <wp:wrapNone/>
          <wp:docPr id="1275003278" name="Picture 127500327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40998" cy="628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3959CD8" wp14:editId="1A4E193A">
          <wp:simplePos x="0" y="0"/>
          <wp:positionH relativeFrom="margin">
            <wp:align>right</wp:align>
          </wp:positionH>
          <wp:positionV relativeFrom="page">
            <wp:posOffset>9391650</wp:posOffset>
          </wp:positionV>
          <wp:extent cx="2092325" cy="696595"/>
          <wp:effectExtent l="0" t="0" r="3175" b="8255"/>
          <wp:wrapNone/>
          <wp:docPr id="1355258442" name="Picture 1355258442" descr="Graphical user interface,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chat or text messa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92325" cy="696595"/>
                  </a:xfrm>
                  <a:prstGeom prst="rect">
                    <a:avLst/>
                  </a:prstGeom>
                </pic:spPr>
              </pic:pic>
            </a:graphicData>
          </a:graphic>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B083" w14:textId="77777777" w:rsidR="00FC20B3" w:rsidRDefault="00FC20B3">
      <w:r>
        <w:separator/>
      </w:r>
    </w:p>
  </w:footnote>
  <w:footnote w:type="continuationSeparator" w:id="0">
    <w:p w14:paraId="73AC54FB" w14:textId="77777777" w:rsidR="00FC20B3" w:rsidRDefault="00FC20B3">
      <w:r>
        <w:continuationSeparator/>
      </w:r>
    </w:p>
  </w:footnote>
  <w:footnote w:type="continuationNotice" w:id="1">
    <w:p w14:paraId="35448590" w14:textId="77777777" w:rsidR="00FC20B3" w:rsidRDefault="00FC20B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5C6F77"/>
    <w:multiLevelType w:val="hybridMultilevel"/>
    <w:tmpl w:val="E29E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5C54EF"/>
    <w:multiLevelType w:val="hybridMultilevel"/>
    <w:tmpl w:val="19B4642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128D5AFB"/>
    <w:multiLevelType w:val="hybridMultilevel"/>
    <w:tmpl w:val="F3B05CD8"/>
    <w:lvl w:ilvl="0" w:tplc="29A272BC">
      <w:numFmt w:val="bullet"/>
      <w:lvlText w:val="•"/>
      <w:lvlJc w:val="left"/>
      <w:pPr>
        <w:ind w:left="720" w:hanging="360"/>
      </w:pPr>
      <w:rPr>
        <w:rFonts w:ascii="Open Sans Light" w:eastAsia="Times New Roman" w:hAnsi="Open Sans Light" w:cs="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6E3B67"/>
    <w:multiLevelType w:val="hybridMultilevel"/>
    <w:tmpl w:val="1A6C0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185517"/>
    <w:multiLevelType w:val="hybridMultilevel"/>
    <w:tmpl w:val="5B08D61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21F913E5"/>
    <w:multiLevelType w:val="hybridMultilevel"/>
    <w:tmpl w:val="D6A2B9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411978"/>
    <w:multiLevelType w:val="hybridMultilevel"/>
    <w:tmpl w:val="919A26C2"/>
    <w:lvl w:ilvl="0" w:tplc="798448FE">
      <w:numFmt w:val="bullet"/>
      <w:lvlText w:val="•"/>
      <w:lvlJc w:val="left"/>
      <w:pPr>
        <w:ind w:left="720" w:hanging="360"/>
      </w:pPr>
      <w:rPr>
        <w:rFonts w:ascii="Open Sans Light" w:eastAsia="Times New Roman" w:hAnsi="Open Sans Light" w:cs="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82169"/>
    <w:multiLevelType w:val="hybridMultilevel"/>
    <w:tmpl w:val="F344FA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2B743587"/>
    <w:multiLevelType w:val="hybridMultilevel"/>
    <w:tmpl w:val="8350F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CF4398"/>
    <w:multiLevelType w:val="hybridMultilevel"/>
    <w:tmpl w:val="A3707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216A01"/>
    <w:multiLevelType w:val="hybridMultilevel"/>
    <w:tmpl w:val="18D40158"/>
    <w:lvl w:ilvl="0" w:tplc="F2624ED8">
      <w:start w:val="1"/>
      <w:numFmt w:val="bullet"/>
      <w:lvlText w:val=""/>
      <w:lvlJc w:val="left"/>
      <w:pPr>
        <w:ind w:left="720" w:hanging="360"/>
      </w:pPr>
      <w:rPr>
        <w:rFonts w:ascii="Symbol" w:hAnsi="Symbol" w:hint="default"/>
        <w:b w:val="0"/>
        <w:bCs w:val="0"/>
        <w:sz w:val="14"/>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F40292"/>
    <w:multiLevelType w:val="hybridMultilevel"/>
    <w:tmpl w:val="C526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B4796E"/>
    <w:multiLevelType w:val="hybridMultilevel"/>
    <w:tmpl w:val="AC687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DD0556"/>
    <w:multiLevelType w:val="hybridMultilevel"/>
    <w:tmpl w:val="8A185012"/>
    <w:lvl w:ilvl="0" w:tplc="5C3612F0">
      <w:start w:val="1"/>
      <w:numFmt w:val="bullet"/>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30"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986E46"/>
    <w:multiLevelType w:val="hybridMultilevel"/>
    <w:tmpl w:val="A8C4E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BA6D52"/>
    <w:multiLevelType w:val="hybridMultilevel"/>
    <w:tmpl w:val="4DC4D9BE"/>
    <w:lvl w:ilvl="0" w:tplc="0C090001">
      <w:start w:val="1"/>
      <w:numFmt w:val="bullet"/>
      <w:lvlText w:val=""/>
      <w:lvlJc w:val="left"/>
      <w:pPr>
        <w:ind w:left="984" w:hanging="360"/>
      </w:pPr>
      <w:rPr>
        <w:rFonts w:ascii="Symbol" w:hAnsi="Symbol" w:hint="default"/>
      </w:rPr>
    </w:lvl>
    <w:lvl w:ilvl="1" w:tplc="0C090003" w:tentative="1">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33" w15:restartNumberingAfterBreak="0">
    <w:nsid w:val="4799078F"/>
    <w:multiLevelType w:val="hybridMultilevel"/>
    <w:tmpl w:val="E40AF1D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2361F0E"/>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5A63418C"/>
    <w:multiLevelType w:val="hybridMultilevel"/>
    <w:tmpl w:val="D6EE13F0"/>
    <w:lvl w:ilvl="0" w:tplc="222EA942">
      <w:numFmt w:val="bullet"/>
      <w:lvlText w:val="•"/>
      <w:lvlJc w:val="left"/>
      <w:pPr>
        <w:ind w:left="1065" w:hanging="70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757F0C"/>
    <w:multiLevelType w:val="hybridMultilevel"/>
    <w:tmpl w:val="A2C27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9A24C2"/>
    <w:multiLevelType w:val="hybridMultilevel"/>
    <w:tmpl w:val="CAA6F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926977"/>
    <w:multiLevelType w:val="hybridMultilevel"/>
    <w:tmpl w:val="EE1E7644"/>
    <w:lvl w:ilvl="0" w:tplc="7C1CA49C">
      <w:start w:val="1"/>
      <w:numFmt w:val="bullet"/>
      <w:lvlText w:val=""/>
      <w:lvlJc w:val="left"/>
      <w:pPr>
        <w:ind w:left="720" w:hanging="360"/>
      </w:pPr>
      <w:rPr>
        <w:rFonts w:ascii="Symbol" w:hAnsi="Symbol" w:hint="default"/>
        <w:sz w:val="14"/>
        <w:szCs w:val="1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A4D83"/>
    <w:multiLevelType w:val="multilevel"/>
    <w:tmpl w:val="06B0D84A"/>
    <w:styleLink w:val="DefaultBullets"/>
    <w:lvl w:ilvl="0">
      <w:start w:val="1"/>
      <w:numFmt w:val="bullet"/>
      <w:lvlText w:val=""/>
      <w:lvlJc w:val="left"/>
      <w:pPr>
        <w:ind w:left="340" w:hanging="227"/>
      </w:pPr>
      <w:rPr>
        <w:rFonts w:ascii="Symbol" w:hAnsi="Symbol" w:hint="default"/>
        <w:color w:val="auto"/>
      </w:rPr>
    </w:lvl>
    <w:lvl w:ilvl="1">
      <w:start w:val="1"/>
      <w:numFmt w:val="bullet"/>
      <w:lvlText w:val="–"/>
      <w:lvlJc w:val="left"/>
      <w:pPr>
        <w:ind w:left="680" w:hanging="226"/>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3"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4" w15:restartNumberingAfterBreak="0">
    <w:nsid w:val="79626639"/>
    <w:multiLevelType w:val="hybridMultilevel"/>
    <w:tmpl w:val="2C7A9D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3796858">
    <w:abstractNumId w:val="41"/>
  </w:num>
  <w:num w:numId="2" w16cid:durableId="936257066">
    <w:abstractNumId w:val="11"/>
  </w:num>
  <w:num w:numId="3" w16cid:durableId="2063401967">
    <w:abstractNumId w:val="37"/>
  </w:num>
  <w:num w:numId="4" w16cid:durableId="671951634">
    <w:abstractNumId w:val="10"/>
  </w:num>
  <w:num w:numId="5" w16cid:durableId="1916157816">
    <w:abstractNumId w:val="9"/>
  </w:num>
  <w:num w:numId="6" w16cid:durableId="1775514505">
    <w:abstractNumId w:val="7"/>
  </w:num>
  <w:num w:numId="7" w16cid:durableId="1646469749">
    <w:abstractNumId w:val="6"/>
  </w:num>
  <w:num w:numId="8" w16cid:durableId="717516384">
    <w:abstractNumId w:val="5"/>
  </w:num>
  <w:num w:numId="9" w16cid:durableId="818883038">
    <w:abstractNumId w:val="4"/>
  </w:num>
  <w:num w:numId="10" w16cid:durableId="2051567506">
    <w:abstractNumId w:val="8"/>
  </w:num>
  <w:num w:numId="11" w16cid:durableId="757672230">
    <w:abstractNumId w:val="3"/>
  </w:num>
  <w:num w:numId="12" w16cid:durableId="471138718">
    <w:abstractNumId w:val="2"/>
  </w:num>
  <w:num w:numId="13" w16cid:durableId="1729919627">
    <w:abstractNumId w:val="1"/>
  </w:num>
  <w:num w:numId="14" w16cid:durableId="1534885863">
    <w:abstractNumId w:val="0"/>
  </w:num>
  <w:num w:numId="15" w16cid:durableId="1206674813">
    <w:abstractNumId w:val="29"/>
  </w:num>
  <w:num w:numId="16" w16cid:durableId="174393253">
    <w:abstractNumId w:val="30"/>
  </w:num>
  <w:num w:numId="17" w16cid:durableId="1952122473">
    <w:abstractNumId w:val="43"/>
  </w:num>
  <w:num w:numId="18" w16cid:durableId="280497791">
    <w:abstractNumId w:val="14"/>
  </w:num>
  <w:num w:numId="19" w16cid:durableId="894632459">
    <w:abstractNumId w:val="12"/>
  </w:num>
  <w:num w:numId="20" w16cid:durableId="452334473">
    <w:abstractNumId w:val="38"/>
  </w:num>
  <w:num w:numId="21" w16cid:durableId="1672098780">
    <w:abstractNumId w:val="27"/>
  </w:num>
  <w:num w:numId="22" w16cid:durableId="1293487576">
    <w:abstractNumId w:val="25"/>
  </w:num>
  <w:num w:numId="23" w16cid:durableId="703212649">
    <w:abstractNumId w:val="13"/>
  </w:num>
  <w:num w:numId="24" w16cid:durableId="2084646405">
    <w:abstractNumId w:val="40"/>
  </w:num>
  <w:num w:numId="25" w16cid:durableId="456725134">
    <w:abstractNumId w:val="34"/>
    <w:lvlOverride w:ilvl="0">
      <w:startOverride w:val="1"/>
    </w:lvlOverride>
  </w:num>
  <w:num w:numId="26" w16cid:durableId="6296276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86549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346468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6115333">
    <w:abstractNumId w:val="36"/>
  </w:num>
  <w:num w:numId="30" w16cid:durableId="1271163920">
    <w:abstractNumId w:val="32"/>
  </w:num>
  <w:num w:numId="31" w16cid:durableId="1242368036">
    <w:abstractNumId w:val="42"/>
  </w:num>
  <w:num w:numId="32" w16cid:durableId="47340397">
    <w:abstractNumId w:val="24"/>
  </w:num>
  <w:num w:numId="33" w16cid:durableId="1828133570">
    <w:abstractNumId w:val="31"/>
  </w:num>
  <w:num w:numId="34" w16cid:durableId="1667778831">
    <w:abstractNumId w:val="44"/>
  </w:num>
  <w:num w:numId="35" w16cid:durableId="1582913101">
    <w:abstractNumId w:val="35"/>
  </w:num>
  <w:num w:numId="36" w16cid:durableId="163211047">
    <w:abstractNumId w:val="17"/>
  </w:num>
  <w:num w:numId="37" w16cid:durableId="863517619">
    <w:abstractNumId w:val="33"/>
  </w:num>
  <w:num w:numId="38" w16cid:durableId="1712487029">
    <w:abstractNumId w:val="28"/>
  </w:num>
  <w:num w:numId="39" w16cid:durableId="730495258">
    <w:abstractNumId w:val="26"/>
  </w:num>
  <w:num w:numId="40" w16cid:durableId="1343623423">
    <w:abstractNumId w:val="22"/>
  </w:num>
  <w:num w:numId="41" w16cid:durableId="1717705785">
    <w:abstractNumId w:val="39"/>
  </w:num>
  <w:num w:numId="42" w16cid:durableId="1715228871">
    <w:abstractNumId w:val="19"/>
  </w:num>
  <w:num w:numId="43" w16cid:durableId="1728793729">
    <w:abstractNumId w:val="20"/>
  </w:num>
  <w:num w:numId="44" w16cid:durableId="1114249942">
    <w:abstractNumId w:val="23"/>
  </w:num>
  <w:num w:numId="45" w16cid:durableId="193725155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3C54CE"/>
    <w:rsid w:val="0000327A"/>
    <w:rsid w:val="00003348"/>
    <w:rsid w:val="00006FF9"/>
    <w:rsid w:val="00007251"/>
    <w:rsid w:val="00014244"/>
    <w:rsid w:val="000145AA"/>
    <w:rsid w:val="000161CC"/>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3F1F"/>
    <w:rsid w:val="0008602F"/>
    <w:rsid w:val="00086078"/>
    <w:rsid w:val="00086780"/>
    <w:rsid w:val="00090C7D"/>
    <w:rsid w:val="0009309E"/>
    <w:rsid w:val="0009652A"/>
    <w:rsid w:val="000A6B1D"/>
    <w:rsid w:val="000A6F9D"/>
    <w:rsid w:val="000B127C"/>
    <w:rsid w:val="000B2821"/>
    <w:rsid w:val="000B37E4"/>
    <w:rsid w:val="000B3848"/>
    <w:rsid w:val="000C1B05"/>
    <w:rsid w:val="000C35EB"/>
    <w:rsid w:val="000C3E37"/>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3FCE"/>
    <w:rsid w:val="00135A1A"/>
    <w:rsid w:val="00137EA2"/>
    <w:rsid w:val="00142B75"/>
    <w:rsid w:val="001447BB"/>
    <w:rsid w:val="00144EFE"/>
    <w:rsid w:val="0015175E"/>
    <w:rsid w:val="001573FD"/>
    <w:rsid w:val="001614C4"/>
    <w:rsid w:val="00161D26"/>
    <w:rsid w:val="00162C7A"/>
    <w:rsid w:val="001635F6"/>
    <w:rsid w:val="00163B43"/>
    <w:rsid w:val="0017227B"/>
    <w:rsid w:val="001808BC"/>
    <w:rsid w:val="00180B09"/>
    <w:rsid w:val="0018287D"/>
    <w:rsid w:val="00187C40"/>
    <w:rsid w:val="00191102"/>
    <w:rsid w:val="001928A4"/>
    <w:rsid w:val="001A3B5D"/>
    <w:rsid w:val="001A4DE7"/>
    <w:rsid w:val="001A52C7"/>
    <w:rsid w:val="001B0870"/>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6C39"/>
    <w:rsid w:val="001E7430"/>
    <w:rsid w:val="001E78D5"/>
    <w:rsid w:val="001F2694"/>
    <w:rsid w:val="001F28B2"/>
    <w:rsid w:val="001F488B"/>
    <w:rsid w:val="001F5284"/>
    <w:rsid w:val="001F5F41"/>
    <w:rsid w:val="002026F2"/>
    <w:rsid w:val="00203FDE"/>
    <w:rsid w:val="00207956"/>
    <w:rsid w:val="00212B9B"/>
    <w:rsid w:val="002154CC"/>
    <w:rsid w:val="002162E6"/>
    <w:rsid w:val="00223307"/>
    <w:rsid w:val="00224CAD"/>
    <w:rsid w:val="00225BC7"/>
    <w:rsid w:val="00225BFE"/>
    <w:rsid w:val="00230BC6"/>
    <w:rsid w:val="00230F4F"/>
    <w:rsid w:val="00231CD5"/>
    <w:rsid w:val="00237C18"/>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04F"/>
    <w:rsid w:val="00291D9C"/>
    <w:rsid w:val="00294CF2"/>
    <w:rsid w:val="002950F7"/>
    <w:rsid w:val="00297FA1"/>
    <w:rsid w:val="002A0668"/>
    <w:rsid w:val="002A0B92"/>
    <w:rsid w:val="002A621F"/>
    <w:rsid w:val="002B2B6C"/>
    <w:rsid w:val="002B3E26"/>
    <w:rsid w:val="002B4D2D"/>
    <w:rsid w:val="002B52FA"/>
    <w:rsid w:val="002B5845"/>
    <w:rsid w:val="002B78CA"/>
    <w:rsid w:val="002C0936"/>
    <w:rsid w:val="002C093F"/>
    <w:rsid w:val="002C477C"/>
    <w:rsid w:val="002C7CB7"/>
    <w:rsid w:val="002D28DE"/>
    <w:rsid w:val="002D6770"/>
    <w:rsid w:val="002D76F5"/>
    <w:rsid w:val="002E3344"/>
    <w:rsid w:val="002E5114"/>
    <w:rsid w:val="002F221A"/>
    <w:rsid w:val="002F37F6"/>
    <w:rsid w:val="002F4614"/>
    <w:rsid w:val="002F48B1"/>
    <w:rsid w:val="002F48D6"/>
    <w:rsid w:val="002F5E0F"/>
    <w:rsid w:val="002F5F45"/>
    <w:rsid w:val="00314C48"/>
    <w:rsid w:val="0031627B"/>
    <w:rsid w:val="003164BF"/>
    <w:rsid w:val="0031730D"/>
    <w:rsid w:val="00320DBA"/>
    <w:rsid w:val="0032161F"/>
    <w:rsid w:val="00322772"/>
    <w:rsid w:val="00332D40"/>
    <w:rsid w:val="00333BFF"/>
    <w:rsid w:val="003342B3"/>
    <w:rsid w:val="0033783A"/>
    <w:rsid w:val="003405A7"/>
    <w:rsid w:val="00343BF0"/>
    <w:rsid w:val="00347CBC"/>
    <w:rsid w:val="00350AB8"/>
    <w:rsid w:val="003610FF"/>
    <w:rsid w:val="003621B4"/>
    <w:rsid w:val="0036233A"/>
    <w:rsid w:val="003715BA"/>
    <w:rsid w:val="003723A7"/>
    <w:rsid w:val="00374C6B"/>
    <w:rsid w:val="00376170"/>
    <w:rsid w:val="0038101F"/>
    <w:rsid w:val="00384859"/>
    <w:rsid w:val="00393830"/>
    <w:rsid w:val="003A2F7F"/>
    <w:rsid w:val="003A70D1"/>
    <w:rsid w:val="003B637B"/>
    <w:rsid w:val="003C09BF"/>
    <w:rsid w:val="003C3628"/>
    <w:rsid w:val="003C3838"/>
    <w:rsid w:val="003C54CE"/>
    <w:rsid w:val="003C5769"/>
    <w:rsid w:val="003D2D4F"/>
    <w:rsid w:val="003D4BC3"/>
    <w:rsid w:val="003D6BBA"/>
    <w:rsid w:val="003E10CD"/>
    <w:rsid w:val="003E1F44"/>
    <w:rsid w:val="003E2E53"/>
    <w:rsid w:val="003E420D"/>
    <w:rsid w:val="003E7DAA"/>
    <w:rsid w:val="003F6F1B"/>
    <w:rsid w:val="00400BDA"/>
    <w:rsid w:val="004018E8"/>
    <w:rsid w:val="00402D9F"/>
    <w:rsid w:val="004042CC"/>
    <w:rsid w:val="00406DAE"/>
    <w:rsid w:val="0040700B"/>
    <w:rsid w:val="00410801"/>
    <w:rsid w:val="00414BAA"/>
    <w:rsid w:val="00423802"/>
    <w:rsid w:val="0042410A"/>
    <w:rsid w:val="004264D2"/>
    <w:rsid w:val="00431BFC"/>
    <w:rsid w:val="00432022"/>
    <w:rsid w:val="00434F86"/>
    <w:rsid w:val="00436E7D"/>
    <w:rsid w:val="00437154"/>
    <w:rsid w:val="00437CDF"/>
    <w:rsid w:val="00440762"/>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77588"/>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3B9F"/>
    <w:rsid w:val="0051472D"/>
    <w:rsid w:val="00524141"/>
    <w:rsid w:val="00526F88"/>
    <w:rsid w:val="0052727E"/>
    <w:rsid w:val="00527553"/>
    <w:rsid w:val="00532202"/>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42EE"/>
    <w:rsid w:val="0058565E"/>
    <w:rsid w:val="00591181"/>
    <w:rsid w:val="00591C25"/>
    <w:rsid w:val="005924B2"/>
    <w:rsid w:val="00596D3B"/>
    <w:rsid w:val="00596E78"/>
    <w:rsid w:val="005A1B3B"/>
    <w:rsid w:val="005A6CAC"/>
    <w:rsid w:val="005A7026"/>
    <w:rsid w:val="005A73FF"/>
    <w:rsid w:val="005B1453"/>
    <w:rsid w:val="005B3744"/>
    <w:rsid w:val="005B3E74"/>
    <w:rsid w:val="005B5EE9"/>
    <w:rsid w:val="005B61F3"/>
    <w:rsid w:val="005C073F"/>
    <w:rsid w:val="005C0850"/>
    <w:rsid w:val="005C5070"/>
    <w:rsid w:val="005D1E5E"/>
    <w:rsid w:val="005D319D"/>
    <w:rsid w:val="005D4ACD"/>
    <w:rsid w:val="005D5274"/>
    <w:rsid w:val="005D5A2D"/>
    <w:rsid w:val="005E2556"/>
    <w:rsid w:val="005E39A4"/>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45903"/>
    <w:rsid w:val="00660014"/>
    <w:rsid w:val="006645D8"/>
    <w:rsid w:val="006678CF"/>
    <w:rsid w:val="00667A4A"/>
    <w:rsid w:val="00672FDB"/>
    <w:rsid w:val="00673007"/>
    <w:rsid w:val="00673729"/>
    <w:rsid w:val="006739C6"/>
    <w:rsid w:val="00675834"/>
    <w:rsid w:val="00677E6A"/>
    <w:rsid w:val="00681D38"/>
    <w:rsid w:val="006830E2"/>
    <w:rsid w:val="00685329"/>
    <w:rsid w:val="00695D95"/>
    <w:rsid w:val="00697E6E"/>
    <w:rsid w:val="006A0F0E"/>
    <w:rsid w:val="006A16E0"/>
    <w:rsid w:val="006A2A75"/>
    <w:rsid w:val="006A53E6"/>
    <w:rsid w:val="006A653B"/>
    <w:rsid w:val="006A7BF2"/>
    <w:rsid w:val="006B34B7"/>
    <w:rsid w:val="006B3F61"/>
    <w:rsid w:val="006B4284"/>
    <w:rsid w:val="006B4CB8"/>
    <w:rsid w:val="006B5B51"/>
    <w:rsid w:val="006B7411"/>
    <w:rsid w:val="006C59CE"/>
    <w:rsid w:val="006D0C92"/>
    <w:rsid w:val="006D35E1"/>
    <w:rsid w:val="006D4A12"/>
    <w:rsid w:val="006D5087"/>
    <w:rsid w:val="006D78EE"/>
    <w:rsid w:val="006D792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02E5"/>
    <w:rsid w:val="007429F2"/>
    <w:rsid w:val="00744A2E"/>
    <w:rsid w:val="007526D3"/>
    <w:rsid w:val="007678D5"/>
    <w:rsid w:val="00770E12"/>
    <w:rsid w:val="007730AC"/>
    <w:rsid w:val="00774FBD"/>
    <w:rsid w:val="0077552C"/>
    <w:rsid w:val="00780195"/>
    <w:rsid w:val="00782498"/>
    <w:rsid w:val="00791AE7"/>
    <w:rsid w:val="00792319"/>
    <w:rsid w:val="007A29BA"/>
    <w:rsid w:val="007A6940"/>
    <w:rsid w:val="007B036D"/>
    <w:rsid w:val="007B1240"/>
    <w:rsid w:val="007B34B7"/>
    <w:rsid w:val="007B626C"/>
    <w:rsid w:val="007B69BD"/>
    <w:rsid w:val="007B76D6"/>
    <w:rsid w:val="007B7B80"/>
    <w:rsid w:val="007C08B5"/>
    <w:rsid w:val="007C26A4"/>
    <w:rsid w:val="007C4043"/>
    <w:rsid w:val="007C4158"/>
    <w:rsid w:val="007C5D5A"/>
    <w:rsid w:val="007C75A1"/>
    <w:rsid w:val="007D0B6A"/>
    <w:rsid w:val="007D0C62"/>
    <w:rsid w:val="007D0FEF"/>
    <w:rsid w:val="007D269E"/>
    <w:rsid w:val="007D2A85"/>
    <w:rsid w:val="007D35D9"/>
    <w:rsid w:val="007E2EFE"/>
    <w:rsid w:val="007E5091"/>
    <w:rsid w:val="007E627E"/>
    <w:rsid w:val="007F0B0B"/>
    <w:rsid w:val="007F1D4B"/>
    <w:rsid w:val="00800377"/>
    <w:rsid w:val="00802D61"/>
    <w:rsid w:val="008044D6"/>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36F8"/>
    <w:rsid w:val="00855606"/>
    <w:rsid w:val="00855EF5"/>
    <w:rsid w:val="008609A6"/>
    <w:rsid w:val="0086198B"/>
    <w:rsid w:val="008623DD"/>
    <w:rsid w:val="0086346C"/>
    <w:rsid w:val="00863D1F"/>
    <w:rsid w:val="008640EF"/>
    <w:rsid w:val="00864321"/>
    <w:rsid w:val="0086491F"/>
    <w:rsid w:val="00865F4C"/>
    <w:rsid w:val="00867F4A"/>
    <w:rsid w:val="00872066"/>
    <w:rsid w:val="00872BBA"/>
    <w:rsid w:val="00875552"/>
    <w:rsid w:val="0088194D"/>
    <w:rsid w:val="008827CC"/>
    <w:rsid w:val="00882DBC"/>
    <w:rsid w:val="0088346D"/>
    <w:rsid w:val="008837B0"/>
    <w:rsid w:val="00884885"/>
    <w:rsid w:val="00885502"/>
    <w:rsid w:val="00886170"/>
    <w:rsid w:val="00887365"/>
    <w:rsid w:val="00887469"/>
    <w:rsid w:val="00887BE3"/>
    <w:rsid w:val="008920BD"/>
    <w:rsid w:val="008A585E"/>
    <w:rsid w:val="008A6AD1"/>
    <w:rsid w:val="008B5A60"/>
    <w:rsid w:val="008B6406"/>
    <w:rsid w:val="008B7D3D"/>
    <w:rsid w:val="008C1A68"/>
    <w:rsid w:val="008C47EC"/>
    <w:rsid w:val="008D044E"/>
    <w:rsid w:val="008D15AB"/>
    <w:rsid w:val="008D2434"/>
    <w:rsid w:val="008D2ACC"/>
    <w:rsid w:val="008D45C6"/>
    <w:rsid w:val="008E534C"/>
    <w:rsid w:val="008E579B"/>
    <w:rsid w:val="008F12BB"/>
    <w:rsid w:val="008F3405"/>
    <w:rsid w:val="008F44A9"/>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4A5"/>
    <w:rsid w:val="00952747"/>
    <w:rsid w:val="00953F15"/>
    <w:rsid w:val="00957421"/>
    <w:rsid w:val="00961CD9"/>
    <w:rsid w:val="00962872"/>
    <w:rsid w:val="009634A5"/>
    <w:rsid w:val="00963773"/>
    <w:rsid w:val="0096503C"/>
    <w:rsid w:val="00965700"/>
    <w:rsid w:val="00966390"/>
    <w:rsid w:val="009667FA"/>
    <w:rsid w:val="0096686E"/>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A633C"/>
    <w:rsid w:val="009B0459"/>
    <w:rsid w:val="009B1C5F"/>
    <w:rsid w:val="009B2765"/>
    <w:rsid w:val="009B6469"/>
    <w:rsid w:val="009C46E6"/>
    <w:rsid w:val="009D05B0"/>
    <w:rsid w:val="009D2AC1"/>
    <w:rsid w:val="009D3E0A"/>
    <w:rsid w:val="009D55D7"/>
    <w:rsid w:val="009D7635"/>
    <w:rsid w:val="009E06BE"/>
    <w:rsid w:val="009E08C6"/>
    <w:rsid w:val="009E13B7"/>
    <w:rsid w:val="009E38EF"/>
    <w:rsid w:val="00A04C15"/>
    <w:rsid w:val="00A11FC1"/>
    <w:rsid w:val="00A13322"/>
    <w:rsid w:val="00A16446"/>
    <w:rsid w:val="00A17806"/>
    <w:rsid w:val="00A2046C"/>
    <w:rsid w:val="00A22385"/>
    <w:rsid w:val="00A2260A"/>
    <w:rsid w:val="00A228E8"/>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56DAA"/>
    <w:rsid w:val="00A61CA6"/>
    <w:rsid w:val="00A62DF5"/>
    <w:rsid w:val="00A63B1E"/>
    <w:rsid w:val="00A66CCF"/>
    <w:rsid w:val="00A70BB9"/>
    <w:rsid w:val="00A71CA8"/>
    <w:rsid w:val="00A77CDD"/>
    <w:rsid w:val="00A80B02"/>
    <w:rsid w:val="00A82FB8"/>
    <w:rsid w:val="00A851EC"/>
    <w:rsid w:val="00A873B9"/>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1FC7"/>
    <w:rsid w:val="00B1358F"/>
    <w:rsid w:val="00B13FA8"/>
    <w:rsid w:val="00B14E4C"/>
    <w:rsid w:val="00B14F74"/>
    <w:rsid w:val="00B21943"/>
    <w:rsid w:val="00B22086"/>
    <w:rsid w:val="00B22AE8"/>
    <w:rsid w:val="00B25354"/>
    <w:rsid w:val="00B2640B"/>
    <w:rsid w:val="00B267BA"/>
    <w:rsid w:val="00B321FB"/>
    <w:rsid w:val="00B3253A"/>
    <w:rsid w:val="00B32FF8"/>
    <w:rsid w:val="00B34153"/>
    <w:rsid w:val="00B35CA5"/>
    <w:rsid w:val="00B463C7"/>
    <w:rsid w:val="00B513DE"/>
    <w:rsid w:val="00B61BE0"/>
    <w:rsid w:val="00B63AF9"/>
    <w:rsid w:val="00B719C8"/>
    <w:rsid w:val="00B748EC"/>
    <w:rsid w:val="00B74E30"/>
    <w:rsid w:val="00B76650"/>
    <w:rsid w:val="00B82043"/>
    <w:rsid w:val="00B85B20"/>
    <w:rsid w:val="00B85D89"/>
    <w:rsid w:val="00B92B07"/>
    <w:rsid w:val="00BB0645"/>
    <w:rsid w:val="00BB0FA7"/>
    <w:rsid w:val="00BB21C4"/>
    <w:rsid w:val="00BB3576"/>
    <w:rsid w:val="00BB3A21"/>
    <w:rsid w:val="00BB54A1"/>
    <w:rsid w:val="00BC3DD5"/>
    <w:rsid w:val="00BC5319"/>
    <w:rsid w:val="00BC55DF"/>
    <w:rsid w:val="00BC6030"/>
    <w:rsid w:val="00BC6785"/>
    <w:rsid w:val="00BD0686"/>
    <w:rsid w:val="00BD3122"/>
    <w:rsid w:val="00BD69B2"/>
    <w:rsid w:val="00BE19E3"/>
    <w:rsid w:val="00BE33DF"/>
    <w:rsid w:val="00BE3758"/>
    <w:rsid w:val="00BE40E7"/>
    <w:rsid w:val="00BE6005"/>
    <w:rsid w:val="00BE7187"/>
    <w:rsid w:val="00BE7A1F"/>
    <w:rsid w:val="00BF3D6A"/>
    <w:rsid w:val="00BF6CF5"/>
    <w:rsid w:val="00C00A5C"/>
    <w:rsid w:val="00C032DB"/>
    <w:rsid w:val="00C03662"/>
    <w:rsid w:val="00C03D96"/>
    <w:rsid w:val="00C0481E"/>
    <w:rsid w:val="00C10C79"/>
    <w:rsid w:val="00C127E1"/>
    <w:rsid w:val="00C140FA"/>
    <w:rsid w:val="00C1523B"/>
    <w:rsid w:val="00C15A7A"/>
    <w:rsid w:val="00C20604"/>
    <w:rsid w:val="00C2237E"/>
    <w:rsid w:val="00C24294"/>
    <w:rsid w:val="00C259B5"/>
    <w:rsid w:val="00C30343"/>
    <w:rsid w:val="00C30617"/>
    <w:rsid w:val="00C31C9C"/>
    <w:rsid w:val="00C33E6B"/>
    <w:rsid w:val="00C37950"/>
    <w:rsid w:val="00C42A4F"/>
    <w:rsid w:val="00C43947"/>
    <w:rsid w:val="00C44F91"/>
    <w:rsid w:val="00C46B49"/>
    <w:rsid w:val="00C538B4"/>
    <w:rsid w:val="00C63B3B"/>
    <w:rsid w:val="00C72536"/>
    <w:rsid w:val="00C75196"/>
    <w:rsid w:val="00C752DD"/>
    <w:rsid w:val="00C80C93"/>
    <w:rsid w:val="00C82402"/>
    <w:rsid w:val="00C8335A"/>
    <w:rsid w:val="00C85F6F"/>
    <w:rsid w:val="00C86B06"/>
    <w:rsid w:val="00C911D7"/>
    <w:rsid w:val="00C946B6"/>
    <w:rsid w:val="00C96295"/>
    <w:rsid w:val="00CB205F"/>
    <w:rsid w:val="00CB296A"/>
    <w:rsid w:val="00CB42F4"/>
    <w:rsid w:val="00CB5C09"/>
    <w:rsid w:val="00CB6D91"/>
    <w:rsid w:val="00CC084E"/>
    <w:rsid w:val="00CC0861"/>
    <w:rsid w:val="00CC1B0D"/>
    <w:rsid w:val="00CD5739"/>
    <w:rsid w:val="00CD72FB"/>
    <w:rsid w:val="00CD777B"/>
    <w:rsid w:val="00CE0143"/>
    <w:rsid w:val="00CE4E3E"/>
    <w:rsid w:val="00CE566B"/>
    <w:rsid w:val="00CE5B9F"/>
    <w:rsid w:val="00CE7641"/>
    <w:rsid w:val="00CF293D"/>
    <w:rsid w:val="00CF2B1B"/>
    <w:rsid w:val="00CF45AD"/>
    <w:rsid w:val="00CF55E3"/>
    <w:rsid w:val="00CF7A64"/>
    <w:rsid w:val="00D01233"/>
    <w:rsid w:val="00D021E4"/>
    <w:rsid w:val="00D03185"/>
    <w:rsid w:val="00D161B3"/>
    <w:rsid w:val="00D23BEE"/>
    <w:rsid w:val="00D27CEC"/>
    <w:rsid w:val="00D307E8"/>
    <w:rsid w:val="00D30F75"/>
    <w:rsid w:val="00D32DFC"/>
    <w:rsid w:val="00D3566A"/>
    <w:rsid w:val="00D41476"/>
    <w:rsid w:val="00D41DBB"/>
    <w:rsid w:val="00D4269A"/>
    <w:rsid w:val="00D51085"/>
    <w:rsid w:val="00D5455A"/>
    <w:rsid w:val="00D55595"/>
    <w:rsid w:val="00D61995"/>
    <w:rsid w:val="00D62185"/>
    <w:rsid w:val="00D63A75"/>
    <w:rsid w:val="00D71F50"/>
    <w:rsid w:val="00D72783"/>
    <w:rsid w:val="00D7328E"/>
    <w:rsid w:val="00D75E8C"/>
    <w:rsid w:val="00D7798B"/>
    <w:rsid w:val="00D80465"/>
    <w:rsid w:val="00D84D47"/>
    <w:rsid w:val="00D8561D"/>
    <w:rsid w:val="00D863E6"/>
    <w:rsid w:val="00DA43C9"/>
    <w:rsid w:val="00DA7E6E"/>
    <w:rsid w:val="00DB5333"/>
    <w:rsid w:val="00DB645A"/>
    <w:rsid w:val="00DB65D3"/>
    <w:rsid w:val="00DC5989"/>
    <w:rsid w:val="00DC78FB"/>
    <w:rsid w:val="00DD4F3C"/>
    <w:rsid w:val="00DD58D4"/>
    <w:rsid w:val="00DE5AE9"/>
    <w:rsid w:val="00DE7A83"/>
    <w:rsid w:val="00DF2472"/>
    <w:rsid w:val="00DF59C8"/>
    <w:rsid w:val="00DF6579"/>
    <w:rsid w:val="00E03F2F"/>
    <w:rsid w:val="00E042B0"/>
    <w:rsid w:val="00E06D9C"/>
    <w:rsid w:val="00E07764"/>
    <w:rsid w:val="00E10B03"/>
    <w:rsid w:val="00E147C7"/>
    <w:rsid w:val="00E1544B"/>
    <w:rsid w:val="00E15613"/>
    <w:rsid w:val="00E15A87"/>
    <w:rsid w:val="00E17E2F"/>
    <w:rsid w:val="00E21BBA"/>
    <w:rsid w:val="00E22DC5"/>
    <w:rsid w:val="00E25101"/>
    <w:rsid w:val="00E26835"/>
    <w:rsid w:val="00E301F8"/>
    <w:rsid w:val="00E32185"/>
    <w:rsid w:val="00E32587"/>
    <w:rsid w:val="00E3784F"/>
    <w:rsid w:val="00E44983"/>
    <w:rsid w:val="00E44AE4"/>
    <w:rsid w:val="00E506CC"/>
    <w:rsid w:val="00E50969"/>
    <w:rsid w:val="00E52E01"/>
    <w:rsid w:val="00E5577E"/>
    <w:rsid w:val="00E5610E"/>
    <w:rsid w:val="00E600B1"/>
    <w:rsid w:val="00E61401"/>
    <w:rsid w:val="00E61778"/>
    <w:rsid w:val="00E67CDF"/>
    <w:rsid w:val="00E74DBD"/>
    <w:rsid w:val="00E76D07"/>
    <w:rsid w:val="00E80D86"/>
    <w:rsid w:val="00E8107E"/>
    <w:rsid w:val="00E909A5"/>
    <w:rsid w:val="00EA2676"/>
    <w:rsid w:val="00EA5C10"/>
    <w:rsid w:val="00EA6343"/>
    <w:rsid w:val="00EA6E46"/>
    <w:rsid w:val="00EA7BC0"/>
    <w:rsid w:val="00EB0B93"/>
    <w:rsid w:val="00EB1034"/>
    <w:rsid w:val="00EB25CA"/>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4B6B"/>
    <w:rsid w:val="00F5619A"/>
    <w:rsid w:val="00F57758"/>
    <w:rsid w:val="00F61D5A"/>
    <w:rsid w:val="00F71CFA"/>
    <w:rsid w:val="00F72FB9"/>
    <w:rsid w:val="00F839E3"/>
    <w:rsid w:val="00F84941"/>
    <w:rsid w:val="00F85F48"/>
    <w:rsid w:val="00F919A0"/>
    <w:rsid w:val="00F9443B"/>
    <w:rsid w:val="00FA10F6"/>
    <w:rsid w:val="00FA1B52"/>
    <w:rsid w:val="00FA3A9B"/>
    <w:rsid w:val="00FA3E15"/>
    <w:rsid w:val="00FA5FD2"/>
    <w:rsid w:val="00FC20B3"/>
    <w:rsid w:val="00FC44AA"/>
    <w:rsid w:val="00FC4ABC"/>
    <w:rsid w:val="00FC5F5C"/>
    <w:rsid w:val="00FD04ED"/>
    <w:rsid w:val="00FD2EF4"/>
    <w:rsid w:val="00FD3416"/>
    <w:rsid w:val="00FD5FF7"/>
    <w:rsid w:val="00FE042C"/>
    <w:rsid w:val="00FE0E37"/>
    <w:rsid w:val="00FE1301"/>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1C071"/>
  <w15:chartTrackingRefBased/>
  <w15:docId w15:val="{A75EF5A8-B339-4EDF-8649-5AF14255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21"/>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character" w:customStyle="1" w:styleId="HeaderChar">
    <w:name w:val="Header Char"/>
    <w:basedOn w:val="DefaultParagraphFont"/>
    <w:link w:val="Header"/>
    <w:uiPriority w:val="99"/>
    <w:rsid w:val="003C54CE"/>
  </w:style>
  <w:style w:type="paragraph" w:styleId="Title">
    <w:name w:val="Title"/>
    <w:basedOn w:val="BodyText"/>
    <w:link w:val="TitleChar"/>
    <w:uiPriority w:val="99"/>
    <w:qFormat/>
    <w:rsid w:val="00BC6030"/>
    <w:pPr>
      <w:suppressAutoHyphens/>
      <w:autoSpaceDE w:val="0"/>
      <w:autoSpaceDN w:val="0"/>
      <w:adjustRightInd w:val="0"/>
      <w:spacing w:before="0" w:after="113" w:line="288" w:lineRule="auto"/>
      <w:textAlignment w:val="center"/>
    </w:pPr>
    <w:rPr>
      <w:rFonts w:ascii="Open Sans" w:hAnsi="Open Sans" w:cs="Open Sans"/>
      <w:b/>
      <w:bCs/>
      <w:color w:val="2B7D96"/>
      <w:sz w:val="56"/>
      <w:szCs w:val="56"/>
      <w:lang w:val="en-GB"/>
    </w:rPr>
  </w:style>
  <w:style w:type="character" w:customStyle="1" w:styleId="TitleChar">
    <w:name w:val="Title Char"/>
    <w:basedOn w:val="DefaultParagraphFont"/>
    <w:link w:val="Title"/>
    <w:uiPriority w:val="99"/>
    <w:rsid w:val="00BC6030"/>
    <w:rPr>
      <w:rFonts w:ascii="Open Sans" w:hAnsi="Open Sans" w:cs="Open Sans"/>
      <w:b/>
      <w:bCs/>
      <w:color w:val="2B7D96"/>
      <w:sz w:val="56"/>
      <w:szCs w:val="56"/>
      <w:lang w:val="en-GB"/>
    </w:rPr>
  </w:style>
  <w:style w:type="character" w:styleId="UnresolvedMention">
    <w:name w:val="Unresolved Mention"/>
    <w:basedOn w:val="DefaultParagraphFont"/>
    <w:uiPriority w:val="99"/>
    <w:semiHidden/>
    <w:unhideWhenUsed/>
    <w:rsid w:val="00E042B0"/>
    <w:rPr>
      <w:color w:val="605E5C"/>
      <w:shd w:val="clear" w:color="auto" w:fill="E1DFDD"/>
    </w:rPr>
  </w:style>
  <w:style w:type="paragraph" w:customStyle="1" w:styleId="NoParagraphStyle">
    <w:name w:val="[No Paragraph Style]"/>
    <w:rsid w:val="000C3E37"/>
    <w:pPr>
      <w:autoSpaceDE w:val="0"/>
      <w:autoSpaceDN w:val="0"/>
      <w:adjustRightInd w:val="0"/>
      <w:spacing w:before="0" w:after="0" w:line="288" w:lineRule="auto"/>
      <w:textAlignment w:val="center"/>
    </w:pPr>
    <w:rPr>
      <w:rFonts w:ascii="MinionPro-Regular" w:hAnsi="MinionPro-Regular" w:cs="MinionPro-Regular"/>
      <w:color w:val="000000"/>
      <w:sz w:val="24"/>
      <w:szCs w:val="24"/>
      <w:lang w:val="en-US"/>
    </w:rPr>
  </w:style>
  <w:style w:type="paragraph" w:styleId="ListParagraph">
    <w:name w:val="List Paragraph"/>
    <w:aliases w:val="Recommendation,List Paragraph1,NAST Quote,Bulleted Para,CV text,Dot pt,F5 List Paragraph,FooterText,L,List Paragraph11,List Paragraph111,List Paragraph2,Medium Grid 1 - Accent 21,NFP GP Bulleted List,Numbered Paragraph,Table text,numbered"/>
    <w:basedOn w:val="Normal"/>
    <w:link w:val="ListParagraphChar"/>
    <w:uiPriority w:val="34"/>
    <w:qFormat/>
    <w:rsid w:val="0000327A"/>
    <w:pPr>
      <w:ind w:left="720"/>
      <w:contextualSpacing/>
    </w:pPr>
  </w:style>
  <w:style w:type="numbering" w:customStyle="1" w:styleId="DefaultBullets">
    <w:name w:val="Default Bullets"/>
    <w:uiPriority w:val="99"/>
    <w:rsid w:val="00B76650"/>
    <w:pPr>
      <w:numPr>
        <w:numId w:val="31"/>
      </w:numPr>
    </w:pPr>
  </w:style>
  <w:style w:type="character" w:customStyle="1" w:styleId="ListParagraphChar">
    <w:name w:val="List Paragraph Char"/>
    <w:aliases w:val="Recommendation Char,List Paragraph1 Char,NAST Quote Char,Bulleted Para Char,CV text Char,Dot pt Char,F5 List Paragraph Char,FooterText Char,L Char,List Paragraph11 Char,List Paragraph111 Char,List Paragraph2 Char,Table text Char"/>
    <w:link w:val="ListParagraph"/>
    <w:uiPriority w:val="34"/>
    <w:qFormat/>
    <w:locked/>
    <w:rsid w:val="00A2260A"/>
  </w:style>
  <w:style w:type="paragraph" w:styleId="Revision">
    <w:name w:val="Revision"/>
    <w:hidden/>
    <w:uiPriority w:val="99"/>
    <w:semiHidden/>
    <w:rsid w:val="005B5EE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149908375">
      <w:bodyDiv w:val="1"/>
      <w:marLeft w:val="0"/>
      <w:marRight w:val="0"/>
      <w:marTop w:val="0"/>
      <w:marBottom w:val="0"/>
      <w:divBdr>
        <w:top w:val="none" w:sz="0" w:space="0" w:color="auto"/>
        <w:left w:val="none" w:sz="0" w:space="0" w:color="auto"/>
        <w:bottom w:val="none" w:sz="0" w:space="0" w:color="auto"/>
        <w:right w:val="none" w:sz="0" w:space="0" w:color="auto"/>
      </w:divBdr>
    </w:div>
    <w:div w:id="223613121">
      <w:bodyDiv w:val="1"/>
      <w:marLeft w:val="0"/>
      <w:marRight w:val="0"/>
      <w:marTop w:val="0"/>
      <w:marBottom w:val="0"/>
      <w:divBdr>
        <w:top w:val="none" w:sz="0" w:space="0" w:color="auto"/>
        <w:left w:val="none" w:sz="0" w:space="0" w:color="auto"/>
        <w:bottom w:val="none" w:sz="0" w:space="0" w:color="auto"/>
        <w:right w:val="none" w:sz="0" w:space="0" w:color="auto"/>
      </w:divBdr>
      <w:divsChild>
        <w:div w:id="118232095">
          <w:marLeft w:val="0"/>
          <w:marRight w:val="0"/>
          <w:marTop w:val="0"/>
          <w:marBottom w:val="225"/>
          <w:divBdr>
            <w:top w:val="none" w:sz="0" w:space="0" w:color="auto"/>
            <w:left w:val="none" w:sz="0" w:space="0" w:color="auto"/>
            <w:bottom w:val="none" w:sz="0" w:space="0" w:color="auto"/>
            <w:right w:val="none" w:sz="0" w:space="0" w:color="auto"/>
          </w:divBdr>
          <w:divsChild>
            <w:div w:id="163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3369">
      <w:bodyDiv w:val="1"/>
      <w:marLeft w:val="0"/>
      <w:marRight w:val="0"/>
      <w:marTop w:val="0"/>
      <w:marBottom w:val="0"/>
      <w:divBdr>
        <w:top w:val="none" w:sz="0" w:space="0" w:color="auto"/>
        <w:left w:val="none" w:sz="0" w:space="0" w:color="auto"/>
        <w:bottom w:val="none" w:sz="0" w:space="0" w:color="auto"/>
        <w:right w:val="none" w:sz="0" w:space="0" w:color="auto"/>
      </w:divBdr>
    </w:div>
    <w:div w:id="256982158">
      <w:bodyDiv w:val="1"/>
      <w:marLeft w:val="0"/>
      <w:marRight w:val="0"/>
      <w:marTop w:val="0"/>
      <w:marBottom w:val="0"/>
      <w:divBdr>
        <w:top w:val="none" w:sz="0" w:space="0" w:color="auto"/>
        <w:left w:val="none" w:sz="0" w:space="0" w:color="auto"/>
        <w:bottom w:val="none" w:sz="0" w:space="0" w:color="auto"/>
        <w:right w:val="none" w:sz="0" w:space="0" w:color="auto"/>
      </w:divBdr>
    </w:div>
    <w:div w:id="311328614">
      <w:bodyDiv w:val="1"/>
      <w:marLeft w:val="0"/>
      <w:marRight w:val="0"/>
      <w:marTop w:val="0"/>
      <w:marBottom w:val="0"/>
      <w:divBdr>
        <w:top w:val="none" w:sz="0" w:space="0" w:color="auto"/>
        <w:left w:val="none" w:sz="0" w:space="0" w:color="auto"/>
        <w:bottom w:val="none" w:sz="0" w:space="0" w:color="auto"/>
        <w:right w:val="none" w:sz="0" w:space="0" w:color="auto"/>
      </w:divBdr>
    </w:div>
    <w:div w:id="350229724">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390034611">
      <w:bodyDiv w:val="1"/>
      <w:marLeft w:val="0"/>
      <w:marRight w:val="0"/>
      <w:marTop w:val="0"/>
      <w:marBottom w:val="0"/>
      <w:divBdr>
        <w:top w:val="none" w:sz="0" w:space="0" w:color="auto"/>
        <w:left w:val="none" w:sz="0" w:space="0" w:color="auto"/>
        <w:bottom w:val="none" w:sz="0" w:space="0" w:color="auto"/>
        <w:right w:val="none" w:sz="0" w:space="0" w:color="auto"/>
      </w:divBdr>
    </w:div>
    <w:div w:id="491260434">
      <w:bodyDiv w:val="1"/>
      <w:marLeft w:val="0"/>
      <w:marRight w:val="0"/>
      <w:marTop w:val="0"/>
      <w:marBottom w:val="0"/>
      <w:divBdr>
        <w:top w:val="none" w:sz="0" w:space="0" w:color="auto"/>
        <w:left w:val="none" w:sz="0" w:space="0" w:color="auto"/>
        <w:bottom w:val="none" w:sz="0" w:space="0" w:color="auto"/>
        <w:right w:val="none" w:sz="0" w:space="0" w:color="auto"/>
      </w:divBdr>
    </w:div>
    <w:div w:id="643579487">
      <w:bodyDiv w:val="1"/>
      <w:marLeft w:val="0"/>
      <w:marRight w:val="0"/>
      <w:marTop w:val="0"/>
      <w:marBottom w:val="0"/>
      <w:divBdr>
        <w:top w:val="none" w:sz="0" w:space="0" w:color="auto"/>
        <w:left w:val="none" w:sz="0" w:space="0" w:color="auto"/>
        <w:bottom w:val="none" w:sz="0" w:space="0" w:color="auto"/>
        <w:right w:val="none" w:sz="0" w:space="0" w:color="auto"/>
      </w:divBdr>
      <w:divsChild>
        <w:div w:id="1910459070">
          <w:marLeft w:val="0"/>
          <w:marRight w:val="0"/>
          <w:marTop w:val="0"/>
          <w:marBottom w:val="0"/>
          <w:divBdr>
            <w:top w:val="none" w:sz="0" w:space="0" w:color="auto"/>
            <w:left w:val="none" w:sz="0" w:space="0" w:color="auto"/>
            <w:bottom w:val="none" w:sz="0" w:space="0" w:color="auto"/>
            <w:right w:val="none" w:sz="0" w:space="0" w:color="auto"/>
          </w:divBdr>
        </w:div>
        <w:div w:id="1824807550">
          <w:marLeft w:val="0"/>
          <w:marRight w:val="0"/>
          <w:marTop w:val="0"/>
          <w:marBottom w:val="0"/>
          <w:divBdr>
            <w:top w:val="none" w:sz="0" w:space="0" w:color="auto"/>
            <w:left w:val="none" w:sz="0" w:space="0" w:color="auto"/>
            <w:bottom w:val="none" w:sz="0" w:space="0" w:color="auto"/>
            <w:right w:val="none" w:sz="0" w:space="0" w:color="auto"/>
          </w:divBdr>
        </w:div>
      </w:divsChild>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682247726">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061831193">
      <w:bodyDiv w:val="1"/>
      <w:marLeft w:val="0"/>
      <w:marRight w:val="0"/>
      <w:marTop w:val="0"/>
      <w:marBottom w:val="0"/>
      <w:divBdr>
        <w:top w:val="none" w:sz="0" w:space="0" w:color="auto"/>
        <w:left w:val="none" w:sz="0" w:space="0" w:color="auto"/>
        <w:bottom w:val="none" w:sz="0" w:space="0" w:color="auto"/>
        <w:right w:val="none" w:sz="0" w:space="0" w:color="auto"/>
      </w:divBdr>
      <w:divsChild>
        <w:div w:id="939025648">
          <w:marLeft w:val="0"/>
          <w:marRight w:val="0"/>
          <w:marTop w:val="0"/>
          <w:marBottom w:val="225"/>
          <w:divBdr>
            <w:top w:val="none" w:sz="0" w:space="0" w:color="auto"/>
            <w:left w:val="none" w:sz="0" w:space="0" w:color="auto"/>
            <w:bottom w:val="none" w:sz="0" w:space="0" w:color="auto"/>
            <w:right w:val="none" w:sz="0" w:space="0" w:color="auto"/>
          </w:divBdr>
          <w:divsChild>
            <w:div w:id="8976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7633">
      <w:bodyDiv w:val="1"/>
      <w:marLeft w:val="0"/>
      <w:marRight w:val="0"/>
      <w:marTop w:val="0"/>
      <w:marBottom w:val="0"/>
      <w:divBdr>
        <w:top w:val="none" w:sz="0" w:space="0" w:color="auto"/>
        <w:left w:val="none" w:sz="0" w:space="0" w:color="auto"/>
        <w:bottom w:val="none" w:sz="0" w:space="0" w:color="auto"/>
        <w:right w:val="none" w:sz="0" w:space="0" w:color="auto"/>
      </w:divBdr>
    </w:div>
    <w:div w:id="123273343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sChild>
        <w:div w:id="481242033">
          <w:marLeft w:val="0"/>
          <w:marRight w:val="0"/>
          <w:marTop w:val="0"/>
          <w:marBottom w:val="0"/>
          <w:divBdr>
            <w:top w:val="none" w:sz="0" w:space="0" w:color="auto"/>
            <w:left w:val="none" w:sz="0" w:space="0" w:color="auto"/>
            <w:bottom w:val="none" w:sz="0" w:space="0" w:color="auto"/>
            <w:right w:val="none" w:sz="0" w:space="0" w:color="auto"/>
          </w:divBdr>
          <w:divsChild>
            <w:div w:id="300504871">
              <w:marLeft w:val="0"/>
              <w:marRight w:val="0"/>
              <w:marTop w:val="0"/>
              <w:marBottom w:val="0"/>
              <w:divBdr>
                <w:top w:val="none" w:sz="0" w:space="0" w:color="auto"/>
                <w:left w:val="none" w:sz="0" w:space="0" w:color="auto"/>
                <w:bottom w:val="none" w:sz="0" w:space="0" w:color="auto"/>
                <w:right w:val="none" w:sz="0" w:space="0" w:color="auto"/>
              </w:divBdr>
              <w:divsChild>
                <w:div w:id="2052529354">
                  <w:marLeft w:val="0"/>
                  <w:marRight w:val="0"/>
                  <w:marTop w:val="0"/>
                  <w:marBottom w:val="0"/>
                  <w:divBdr>
                    <w:top w:val="none" w:sz="0" w:space="0" w:color="auto"/>
                    <w:left w:val="none" w:sz="0" w:space="0" w:color="auto"/>
                    <w:bottom w:val="none" w:sz="0" w:space="0" w:color="auto"/>
                    <w:right w:val="none" w:sz="0" w:space="0" w:color="auto"/>
                  </w:divBdr>
                  <w:divsChild>
                    <w:div w:id="67121379">
                      <w:marLeft w:val="0"/>
                      <w:marRight w:val="0"/>
                      <w:marTop w:val="0"/>
                      <w:marBottom w:val="0"/>
                      <w:divBdr>
                        <w:top w:val="none" w:sz="0" w:space="0" w:color="auto"/>
                        <w:left w:val="none" w:sz="0" w:space="0" w:color="auto"/>
                        <w:bottom w:val="none" w:sz="0" w:space="0" w:color="auto"/>
                        <w:right w:val="none" w:sz="0" w:space="0" w:color="auto"/>
                      </w:divBdr>
                      <w:divsChild>
                        <w:div w:id="1471902761">
                          <w:marLeft w:val="0"/>
                          <w:marRight w:val="0"/>
                          <w:marTop w:val="0"/>
                          <w:marBottom w:val="0"/>
                          <w:divBdr>
                            <w:top w:val="none" w:sz="0" w:space="0" w:color="auto"/>
                            <w:left w:val="none" w:sz="0" w:space="0" w:color="auto"/>
                            <w:bottom w:val="none" w:sz="0" w:space="0" w:color="auto"/>
                            <w:right w:val="none" w:sz="0" w:space="0" w:color="auto"/>
                          </w:divBdr>
                          <w:divsChild>
                            <w:div w:id="619384085">
                              <w:marLeft w:val="0"/>
                              <w:marRight w:val="0"/>
                              <w:marTop w:val="0"/>
                              <w:marBottom w:val="0"/>
                              <w:divBdr>
                                <w:top w:val="none" w:sz="0" w:space="0" w:color="auto"/>
                                <w:left w:val="none" w:sz="0" w:space="0" w:color="auto"/>
                                <w:bottom w:val="none" w:sz="0" w:space="0" w:color="auto"/>
                                <w:right w:val="none" w:sz="0" w:space="0" w:color="auto"/>
                              </w:divBdr>
                              <w:divsChild>
                                <w:div w:id="348219807">
                                  <w:marLeft w:val="0"/>
                                  <w:marRight w:val="0"/>
                                  <w:marTop w:val="0"/>
                                  <w:marBottom w:val="0"/>
                                  <w:divBdr>
                                    <w:top w:val="none" w:sz="0" w:space="0" w:color="auto"/>
                                    <w:left w:val="none" w:sz="0" w:space="0" w:color="auto"/>
                                    <w:bottom w:val="none" w:sz="0" w:space="0" w:color="auto"/>
                                    <w:right w:val="none" w:sz="0" w:space="0" w:color="auto"/>
                                  </w:divBdr>
                                  <w:divsChild>
                                    <w:div w:id="883295800">
                                      <w:marLeft w:val="0"/>
                                      <w:marRight w:val="0"/>
                                      <w:marTop w:val="0"/>
                                      <w:marBottom w:val="0"/>
                                      <w:divBdr>
                                        <w:top w:val="none" w:sz="0" w:space="0" w:color="auto"/>
                                        <w:left w:val="none" w:sz="0" w:space="0" w:color="auto"/>
                                        <w:bottom w:val="none" w:sz="0" w:space="0" w:color="auto"/>
                                        <w:right w:val="none" w:sz="0" w:space="0" w:color="auto"/>
                                      </w:divBdr>
                                      <w:divsChild>
                                        <w:div w:id="642657185">
                                          <w:marLeft w:val="0"/>
                                          <w:marRight w:val="0"/>
                                          <w:marTop w:val="0"/>
                                          <w:marBottom w:val="0"/>
                                          <w:divBdr>
                                            <w:top w:val="none" w:sz="0" w:space="0" w:color="auto"/>
                                            <w:left w:val="none" w:sz="0" w:space="0" w:color="auto"/>
                                            <w:bottom w:val="none" w:sz="0" w:space="0" w:color="auto"/>
                                            <w:right w:val="none" w:sz="0" w:space="0" w:color="auto"/>
                                          </w:divBdr>
                                          <w:divsChild>
                                            <w:div w:id="14389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990681">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05921154">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06364742">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1800412594">
      <w:bodyDiv w:val="1"/>
      <w:marLeft w:val="0"/>
      <w:marRight w:val="0"/>
      <w:marTop w:val="0"/>
      <w:marBottom w:val="0"/>
      <w:divBdr>
        <w:top w:val="none" w:sz="0" w:space="0" w:color="auto"/>
        <w:left w:val="none" w:sz="0" w:space="0" w:color="auto"/>
        <w:bottom w:val="none" w:sz="0" w:space="0" w:color="auto"/>
        <w:right w:val="none" w:sz="0" w:space="0" w:color="auto"/>
      </w:divBdr>
      <w:divsChild>
        <w:div w:id="1273702536">
          <w:marLeft w:val="0"/>
          <w:marRight w:val="0"/>
          <w:marTop w:val="0"/>
          <w:marBottom w:val="0"/>
          <w:divBdr>
            <w:top w:val="none" w:sz="0" w:space="0" w:color="auto"/>
            <w:left w:val="none" w:sz="0" w:space="0" w:color="auto"/>
            <w:bottom w:val="none" w:sz="0" w:space="0" w:color="auto"/>
            <w:right w:val="none" w:sz="0" w:space="0" w:color="auto"/>
          </w:divBdr>
          <w:divsChild>
            <w:div w:id="128594996">
              <w:marLeft w:val="0"/>
              <w:marRight w:val="0"/>
              <w:marTop w:val="0"/>
              <w:marBottom w:val="0"/>
              <w:divBdr>
                <w:top w:val="none" w:sz="0" w:space="0" w:color="auto"/>
                <w:left w:val="none" w:sz="0" w:space="0" w:color="auto"/>
                <w:bottom w:val="none" w:sz="0" w:space="0" w:color="auto"/>
                <w:right w:val="none" w:sz="0" w:space="0" w:color="auto"/>
              </w:divBdr>
              <w:divsChild>
                <w:div w:id="1882160360">
                  <w:marLeft w:val="0"/>
                  <w:marRight w:val="0"/>
                  <w:marTop w:val="0"/>
                  <w:marBottom w:val="0"/>
                  <w:divBdr>
                    <w:top w:val="none" w:sz="0" w:space="0" w:color="auto"/>
                    <w:left w:val="none" w:sz="0" w:space="0" w:color="auto"/>
                    <w:bottom w:val="none" w:sz="0" w:space="0" w:color="auto"/>
                    <w:right w:val="none" w:sz="0" w:space="0" w:color="auto"/>
                  </w:divBdr>
                  <w:divsChild>
                    <w:div w:id="2103527846">
                      <w:marLeft w:val="0"/>
                      <w:marRight w:val="0"/>
                      <w:marTop w:val="0"/>
                      <w:marBottom w:val="0"/>
                      <w:divBdr>
                        <w:top w:val="none" w:sz="0" w:space="0" w:color="auto"/>
                        <w:left w:val="none" w:sz="0" w:space="0" w:color="auto"/>
                        <w:bottom w:val="none" w:sz="0" w:space="0" w:color="auto"/>
                        <w:right w:val="none" w:sz="0" w:space="0" w:color="auto"/>
                      </w:divBdr>
                      <w:divsChild>
                        <w:div w:id="895316209">
                          <w:marLeft w:val="0"/>
                          <w:marRight w:val="0"/>
                          <w:marTop w:val="0"/>
                          <w:marBottom w:val="0"/>
                          <w:divBdr>
                            <w:top w:val="none" w:sz="0" w:space="0" w:color="auto"/>
                            <w:left w:val="none" w:sz="0" w:space="0" w:color="auto"/>
                            <w:bottom w:val="none" w:sz="0" w:space="0" w:color="auto"/>
                            <w:right w:val="none" w:sz="0" w:space="0" w:color="auto"/>
                          </w:divBdr>
                          <w:divsChild>
                            <w:div w:id="2107847558">
                              <w:marLeft w:val="0"/>
                              <w:marRight w:val="0"/>
                              <w:marTop w:val="0"/>
                              <w:marBottom w:val="0"/>
                              <w:divBdr>
                                <w:top w:val="none" w:sz="0" w:space="0" w:color="auto"/>
                                <w:left w:val="none" w:sz="0" w:space="0" w:color="auto"/>
                                <w:bottom w:val="none" w:sz="0" w:space="0" w:color="auto"/>
                                <w:right w:val="none" w:sz="0" w:space="0" w:color="auto"/>
                              </w:divBdr>
                              <w:divsChild>
                                <w:div w:id="1098330005">
                                  <w:marLeft w:val="0"/>
                                  <w:marRight w:val="0"/>
                                  <w:marTop w:val="0"/>
                                  <w:marBottom w:val="0"/>
                                  <w:divBdr>
                                    <w:top w:val="none" w:sz="0" w:space="0" w:color="auto"/>
                                    <w:left w:val="none" w:sz="0" w:space="0" w:color="auto"/>
                                    <w:bottom w:val="none" w:sz="0" w:space="0" w:color="auto"/>
                                    <w:right w:val="none" w:sz="0" w:space="0" w:color="auto"/>
                                  </w:divBdr>
                                  <w:divsChild>
                                    <w:div w:id="1293169175">
                                      <w:marLeft w:val="0"/>
                                      <w:marRight w:val="0"/>
                                      <w:marTop w:val="0"/>
                                      <w:marBottom w:val="0"/>
                                      <w:divBdr>
                                        <w:top w:val="none" w:sz="0" w:space="0" w:color="auto"/>
                                        <w:left w:val="none" w:sz="0" w:space="0" w:color="auto"/>
                                        <w:bottom w:val="none" w:sz="0" w:space="0" w:color="auto"/>
                                        <w:right w:val="none" w:sz="0" w:space="0" w:color="auto"/>
                                      </w:divBdr>
                                      <w:divsChild>
                                        <w:div w:id="1428650287">
                                          <w:marLeft w:val="0"/>
                                          <w:marRight w:val="0"/>
                                          <w:marTop w:val="0"/>
                                          <w:marBottom w:val="0"/>
                                          <w:divBdr>
                                            <w:top w:val="none" w:sz="0" w:space="0" w:color="auto"/>
                                            <w:left w:val="none" w:sz="0" w:space="0" w:color="auto"/>
                                            <w:bottom w:val="none" w:sz="0" w:space="0" w:color="auto"/>
                                            <w:right w:val="none" w:sz="0" w:space="0" w:color="auto"/>
                                          </w:divBdr>
                                          <w:divsChild>
                                            <w:div w:id="1190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717034">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hw.gov.au/about-us/careers" TargetMode="External"/><Relationship Id="rId18" Type="http://schemas.openxmlformats.org/officeDocument/2006/relationships/hyperlink" Target="https://www.aihw.gov.au/about-us/careers/benefits-of-working-for-the-aihw" TargetMode="External"/><Relationship Id="rId26" Type="http://schemas.openxmlformats.org/officeDocument/2006/relationships/hyperlink" Target="https://www.apsc.gov.au/working-aps/aps-employees-and-managers/classifications/integrated-leadership-system-ils/ils-guide-integrated-leadership-system"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ihw.gov.au/about-us/careers/benefits-of-working-for-the-aihw" TargetMode="External"/><Relationship Id="rId25" Type="http://schemas.openxmlformats.org/officeDocument/2006/relationships/hyperlink" Target="https://www.apsc.gov.au/initiatives-and-programs/learning-and-development/secretaries-charter-leadership-behaviou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psc.gov.au/working-aps/aps-employees-and-managers/senior-executive-service-ses/ses-performanc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aihwcareers.nga.net.au/cp/index.cfm?event=jobs.home&amp;CurATC=INT&amp;CurBID=CD952372%2DA527%2D48D4%2DA5CE%2D9DB401354197&amp;persistVariables=CurATC,CurBID" TargetMode="External"/><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getmedia/5ba3b56c-ac23-45d7-af99-a3c287c3426b/AIHW-Enterprise-Agreement.pdf.aspx" TargetMode="External"/><Relationship Id="rId22" Type="http://schemas.openxmlformats.org/officeDocument/2006/relationships/image" Target="media/image8.png"/><Relationship Id="rId27" Type="http://schemas.openxmlformats.org/officeDocument/2006/relationships/hyperlink" Target="https://www.apsc.gov.au/working-aps/information-aps-employment/senior-executive-service-ses/senior-executive-service-ses-recruitment" TargetMode="External"/><Relationship Id="rId30" Type="http://schemas.openxmlformats.org/officeDocument/2006/relationships/hyperlink" Target="https://www.apsc.gov.au/working-aps/diversity-and-inclusion/disability/recruitability/recruitability-scheme-guide-applicants"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2.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3.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2074</Words>
  <Characters>13766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AIHW Publication Template—November 2015</vt:lpstr>
    </vt:vector>
  </TitlesOfParts>
  <Company>AIHW</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dc:creator>Phanprachit, Michael</dc:creator>
  <cp:keywords/>
  <dc:description/>
  <cp:lastModifiedBy>Catherine Jennings</cp:lastModifiedBy>
  <cp:revision>4</cp:revision>
  <cp:lastPrinted>2017-06-27T23:39:00Z</cp:lastPrinted>
  <dcterms:created xsi:type="dcterms:W3CDTF">2025-11-11T03:52:00Z</dcterms:created>
  <dcterms:modified xsi:type="dcterms:W3CDTF">2025-11-13T04:56:00Z</dcterms:modified>
</cp:coreProperties>
</file>