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B603C0"/>
    <w:p w14:paraId="7A4CE622" w14:textId="77777777" w:rsidR="00A517D7" w:rsidRDefault="005A0CFE" w:rsidP="00C3636A">
      <w:pPr>
        <w:pStyle w:val="Title"/>
      </w:pPr>
      <w:r w:rsidRPr="005A0CFE">
        <w:t>Candidate information pack</w:t>
      </w:r>
    </w:p>
    <w:p w14:paraId="732597F1" w14:textId="36814587" w:rsidR="005A0CFE" w:rsidRPr="005A0CFE" w:rsidRDefault="00F406BC" w:rsidP="005A0CFE">
      <w:pPr>
        <w:pStyle w:val="Subtitle"/>
      </w:pPr>
      <w:r w:rsidRPr="00F406BC">
        <w:t>Chair</w:t>
      </w:r>
      <w:r w:rsidR="00133794">
        <w:br/>
      </w:r>
      <w:r w:rsidRPr="00F406BC">
        <w:t>Defence Honours &amp; Awards Appeals Tribunal</w:t>
      </w:r>
      <w:r w:rsidR="005A0CFE" w:rsidRPr="005A0CFE">
        <w:br/>
      </w:r>
    </w:p>
    <w:p w14:paraId="0442E07B" w14:textId="7DACB6A0" w:rsidR="005A0CFE" w:rsidRPr="005A0CFE" w:rsidRDefault="005A0CFE" w:rsidP="00F418E8">
      <w:pPr>
        <w:pStyle w:val="Subtitle"/>
        <w:numPr>
          <w:ilvl w:val="0"/>
          <w:numId w:val="0"/>
        </w:numPr>
      </w:pPr>
    </w:p>
    <w:p w14:paraId="14AA7FC4" w14:textId="77777777" w:rsidR="005A0CFE" w:rsidRDefault="005A0CFE" w:rsidP="005A0CFE">
      <w:pPr>
        <w:jc w:val="center"/>
        <w:rPr>
          <w:b/>
        </w:rPr>
      </w:pPr>
    </w:p>
    <w:p w14:paraId="6BF434B4" w14:textId="77777777" w:rsidR="005A0CFE" w:rsidRDefault="005A0CFE" w:rsidP="005A0CFE">
      <w:pPr>
        <w:jc w:val="center"/>
        <w:rPr>
          <w:b/>
        </w:rPr>
      </w:pPr>
    </w:p>
    <w:p w14:paraId="1296C791" w14:textId="6104E4DF" w:rsidR="005A0CFE" w:rsidRPr="005A0CFE" w:rsidRDefault="005A0CFE" w:rsidP="005A0CFE">
      <w:pPr>
        <w:jc w:val="center"/>
        <w:rPr>
          <w:b/>
        </w:rPr>
      </w:pPr>
      <w:r w:rsidRPr="005A0CFE">
        <w:rPr>
          <w:b/>
        </w:rPr>
        <w:t>Reference No:</w:t>
      </w:r>
      <w:r w:rsidR="00F406BC">
        <w:rPr>
          <w:b/>
        </w:rPr>
        <w:t xml:space="preserve"> 1047</w:t>
      </w:r>
    </w:p>
    <w:p w14:paraId="3D72C7FD" w14:textId="3D2AB28B" w:rsidR="005A0CFE" w:rsidRPr="005A0CFE" w:rsidRDefault="005A0CFE" w:rsidP="005A0CFE">
      <w:pPr>
        <w:jc w:val="center"/>
        <w:rPr>
          <w:b/>
        </w:rPr>
      </w:pPr>
      <w:r w:rsidRPr="00AF6389">
        <w:rPr>
          <w:b/>
        </w:rPr>
        <w:t xml:space="preserve">Close date: </w:t>
      </w:r>
      <w:r w:rsidR="00560670" w:rsidRPr="00AF6389">
        <w:rPr>
          <w:b/>
        </w:rPr>
        <w:t>11.</w:t>
      </w:r>
      <w:r w:rsidR="0020795A" w:rsidRPr="00AF6389">
        <w:rPr>
          <w:b/>
        </w:rPr>
        <w:t>30</w:t>
      </w:r>
      <w:r w:rsidRPr="00AF6389">
        <w:rPr>
          <w:b/>
        </w:rPr>
        <w:t xml:space="preserve">pm </w:t>
      </w:r>
      <w:r w:rsidR="00AF6389" w:rsidRPr="00AF6389">
        <w:rPr>
          <w:b/>
        </w:rPr>
        <w:t>AEST Monday 13 April 2026</w:t>
      </w:r>
    </w:p>
    <w:p w14:paraId="776F053B" w14:textId="77777777" w:rsidR="00F83C98" w:rsidRDefault="00F83C98" w:rsidP="00C3636A"/>
    <w:p w14:paraId="79289DD8" w14:textId="77777777" w:rsidR="00F83C98" w:rsidRDefault="00F83C98">
      <w:r>
        <w:br w:type="page"/>
      </w:r>
    </w:p>
    <w:p w14:paraId="7B46F3A4" w14:textId="77777777" w:rsidR="00F406BC" w:rsidRDefault="00F406BC" w:rsidP="005A0CFE">
      <w:pPr>
        <w:pStyle w:val="Heading1"/>
      </w:pPr>
      <w:r w:rsidRPr="00F406BC">
        <w:lastRenderedPageBreak/>
        <w:t>Chair</w:t>
      </w:r>
      <w:r>
        <w:t xml:space="preserve">, </w:t>
      </w:r>
      <w:r w:rsidRPr="00F406BC">
        <w:t>Defence Honours &amp; Awards Appeals Tribunal</w:t>
      </w:r>
      <w:r w:rsidRPr="005A0CFE">
        <w:t xml:space="preserve"> </w:t>
      </w:r>
    </w:p>
    <w:p w14:paraId="71AB5089" w14:textId="405796F4" w:rsidR="005A0CFE" w:rsidRPr="005A0CFE" w:rsidRDefault="005A0CFE" w:rsidP="005A0CFE">
      <w:pPr>
        <w:pStyle w:val="Heading1"/>
      </w:pPr>
      <w:r w:rsidRPr="005A0CFE">
        <w:t>Position description</w:t>
      </w:r>
    </w:p>
    <w:p w14:paraId="69F8729C" w14:textId="7B51C494" w:rsidR="00D65F22" w:rsidRDefault="00D63087" w:rsidP="00D65F22">
      <w:pPr>
        <w:pStyle w:val="Heading2"/>
      </w:pPr>
      <w:r w:rsidRPr="00D63087">
        <w:t>Position Overview</w:t>
      </w:r>
    </w:p>
    <w:p w14:paraId="19D97816" w14:textId="77777777" w:rsidR="00D65F22" w:rsidRPr="00D65F22" w:rsidRDefault="00D65F22" w:rsidP="00D65F22"/>
    <w:tbl>
      <w:tblPr>
        <w:tblStyle w:val="EIGTable1"/>
        <w:tblW w:w="9845" w:type="dxa"/>
        <w:tblLook w:val="04A0" w:firstRow="1" w:lastRow="0" w:firstColumn="1" w:lastColumn="0" w:noHBand="0" w:noVBand="1"/>
      </w:tblPr>
      <w:tblGrid>
        <w:gridCol w:w="1528"/>
        <w:gridCol w:w="3429"/>
        <w:gridCol w:w="1275"/>
        <w:gridCol w:w="3613"/>
      </w:tblGrid>
      <w:tr w:rsidR="00D65F22" w:rsidRPr="00F8163D" w14:paraId="70BB5021" w14:textId="77777777" w:rsidTr="00D65F22">
        <w:trPr>
          <w:trHeight w:val="206"/>
        </w:trPr>
        <w:tc>
          <w:tcPr>
            <w:tcW w:w="1528" w:type="dxa"/>
          </w:tcPr>
          <w:p w14:paraId="13A5FA85" w14:textId="77777777" w:rsidR="00D65F22" w:rsidRPr="00580E7F" w:rsidRDefault="00D65F22" w:rsidP="00D65F22">
            <w:pPr>
              <w:rPr>
                <w:rStyle w:val="Strong"/>
                <w:b w:val="0"/>
                <w:bCs w:val="0"/>
              </w:rPr>
            </w:pPr>
            <w:r w:rsidRPr="00580E7F">
              <w:rPr>
                <w:rStyle w:val="Strong"/>
              </w:rPr>
              <w:t>Reports to:</w:t>
            </w:r>
          </w:p>
        </w:tc>
        <w:tc>
          <w:tcPr>
            <w:tcW w:w="3429" w:type="dxa"/>
          </w:tcPr>
          <w:p w14:paraId="0A05DCC1" w14:textId="77777777" w:rsidR="00D65F22" w:rsidRDefault="00D65F22" w:rsidP="00D65F22">
            <w:r w:rsidRPr="00F406BC">
              <w:t>Minister for Defence Personnel</w:t>
            </w:r>
          </w:p>
          <w:p w14:paraId="61888327" w14:textId="744ED02F" w:rsidR="00D65F22" w:rsidRPr="0020795A" w:rsidRDefault="00D65F22" w:rsidP="00D65F22">
            <w:pPr>
              <w:rPr>
                <w:b/>
                <w:bCs/>
                <w:highlight w:val="yellow"/>
              </w:rPr>
            </w:pPr>
          </w:p>
        </w:tc>
        <w:tc>
          <w:tcPr>
            <w:tcW w:w="1275" w:type="dxa"/>
          </w:tcPr>
          <w:p w14:paraId="4D1C49E8" w14:textId="460CBA7F" w:rsidR="00D65F22" w:rsidRPr="00580E7F" w:rsidRDefault="00D65F22" w:rsidP="00D65F22">
            <w:pPr>
              <w:rPr>
                <w:rStyle w:val="Strong"/>
                <w:b w:val="0"/>
                <w:bCs w:val="0"/>
              </w:rPr>
            </w:pPr>
            <w:r w:rsidRPr="00580E7F">
              <w:rPr>
                <w:rStyle w:val="Strong"/>
              </w:rPr>
              <w:t>Location:</w:t>
            </w:r>
          </w:p>
        </w:tc>
        <w:tc>
          <w:tcPr>
            <w:tcW w:w="3613" w:type="dxa"/>
          </w:tcPr>
          <w:p w14:paraId="09A3CDDA" w14:textId="4D98EBE0" w:rsidR="008D1F07" w:rsidRDefault="00D65F22" w:rsidP="008D1F07">
            <w:pPr>
              <w:rPr>
                <w:lang w:val="en-GB"/>
              </w:rPr>
            </w:pPr>
            <w:r w:rsidRPr="00F406BC">
              <w:t>Flexible</w:t>
            </w:r>
            <w:r w:rsidR="008D1F07">
              <w:t xml:space="preserve">, will need to </w:t>
            </w:r>
            <w:r w:rsidR="008D1F07" w:rsidRPr="009B5918">
              <w:rPr>
                <w:lang w:val="en-GB"/>
              </w:rPr>
              <w:t xml:space="preserve">commute to Canberra as and when required, usually </w:t>
            </w:r>
            <w:r w:rsidR="00EB25FE">
              <w:rPr>
                <w:lang w:val="en-GB"/>
              </w:rPr>
              <w:t xml:space="preserve">four to six </w:t>
            </w:r>
            <w:r w:rsidR="008D1F07" w:rsidRPr="009B5918">
              <w:rPr>
                <w:lang w:val="en-GB"/>
              </w:rPr>
              <w:t>times per year.</w:t>
            </w:r>
          </w:p>
          <w:p w14:paraId="514C21D9" w14:textId="6C1CCF80" w:rsidR="00D65F22" w:rsidRPr="00F8163D" w:rsidRDefault="00D65F22" w:rsidP="00D65F22">
            <w:pPr>
              <w:rPr>
                <w:b/>
                <w:bCs/>
              </w:rPr>
            </w:pPr>
          </w:p>
        </w:tc>
      </w:tr>
      <w:tr w:rsidR="00D65F22" w14:paraId="031CF79D" w14:textId="77777777" w:rsidTr="00D65F22">
        <w:tc>
          <w:tcPr>
            <w:tcW w:w="1528" w:type="dxa"/>
          </w:tcPr>
          <w:p w14:paraId="64F0AC59" w14:textId="77777777" w:rsidR="00D65F22" w:rsidRPr="00580E7F" w:rsidRDefault="00D65F22" w:rsidP="00F66A5B">
            <w:pPr>
              <w:rPr>
                <w:rStyle w:val="Strong"/>
              </w:rPr>
            </w:pPr>
            <w:r w:rsidRPr="00580E7F">
              <w:rPr>
                <w:rStyle w:val="Strong"/>
              </w:rPr>
              <w:t>Salary:</w:t>
            </w:r>
          </w:p>
        </w:tc>
        <w:tc>
          <w:tcPr>
            <w:tcW w:w="3429" w:type="dxa"/>
          </w:tcPr>
          <w:p w14:paraId="30DEA1B7" w14:textId="13BD11A1" w:rsidR="00D65F22" w:rsidRPr="00D65F22" w:rsidRDefault="00D65F22" w:rsidP="00F66A5B">
            <w:pPr>
              <w:spacing w:before="0" w:after="0" w:line="240" w:lineRule="auto"/>
            </w:pPr>
            <w:r w:rsidRPr="00D65F22">
              <w:t>$1</w:t>
            </w:r>
            <w:r w:rsidR="008D1F07">
              <w:t>,</w:t>
            </w:r>
            <w:r w:rsidRPr="00D65F22">
              <w:t>322 per day</w:t>
            </w:r>
          </w:p>
        </w:tc>
        <w:tc>
          <w:tcPr>
            <w:tcW w:w="1275" w:type="dxa"/>
          </w:tcPr>
          <w:p w14:paraId="67EEA978" w14:textId="02EF6523" w:rsidR="00D65F22" w:rsidRPr="00D65F22" w:rsidRDefault="00D65F22" w:rsidP="00F66A5B">
            <w:pPr>
              <w:spacing w:before="0" w:after="0" w:line="240" w:lineRule="auto"/>
              <w:rPr>
                <w:b/>
                <w:bCs/>
              </w:rPr>
            </w:pPr>
            <w:r w:rsidRPr="00D65F22">
              <w:rPr>
                <w:b/>
                <w:bCs/>
              </w:rPr>
              <w:t>Tenure:</w:t>
            </w:r>
          </w:p>
        </w:tc>
        <w:tc>
          <w:tcPr>
            <w:tcW w:w="3613" w:type="dxa"/>
          </w:tcPr>
          <w:p w14:paraId="2D6E7F78" w14:textId="54A2122F" w:rsidR="00D65F22" w:rsidRPr="00D65F22" w:rsidRDefault="008D1F07" w:rsidP="00F66A5B">
            <w:r w:rsidRPr="008D1F07">
              <w:t>The appointment is for a period of up to three years. The appointee cannot hold office for more than six continuous years.</w:t>
            </w:r>
          </w:p>
        </w:tc>
      </w:tr>
    </w:tbl>
    <w:p w14:paraId="7C1625DB" w14:textId="0CA6E947" w:rsidR="008D1F07" w:rsidRPr="008D1F07" w:rsidRDefault="00E27678" w:rsidP="008D1F07">
      <w:pPr>
        <w:pStyle w:val="Heading2"/>
      </w:pPr>
      <w:r>
        <w:t>Role and functions of the Tribunal</w:t>
      </w:r>
    </w:p>
    <w:p w14:paraId="78B73B91" w14:textId="77777777" w:rsidR="008D1F07" w:rsidRDefault="008D1F07" w:rsidP="008D1F07">
      <w:r w:rsidRPr="00F50E17">
        <w:t xml:space="preserve">The Defence Honours and Awards Appeals Tribunal is an independent statutory body established under the </w:t>
      </w:r>
      <w:r w:rsidRPr="00344F47">
        <w:rPr>
          <w:i/>
          <w:iCs/>
        </w:rPr>
        <w:t>Defence Act 1903</w:t>
      </w:r>
      <w:r w:rsidRPr="00F50E17">
        <w:t xml:space="preserve"> to consider Defence honours and awards matters.</w:t>
      </w:r>
      <w:r>
        <w:t xml:space="preserve"> The Tribunal has two functions:</w:t>
      </w:r>
    </w:p>
    <w:p w14:paraId="28751101" w14:textId="1C201482" w:rsidR="008D1F07" w:rsidRDefault="008D1F07" w:rsidP="008D1F07">
      <w:pPr>
        <w:pStyle w:val="Bullet1"/>
      </w:pPr>
      <w:r w:rsidRPr="00344F47">
        <w:rPr>
          <w:b/>
          <w:bCs/>
        </w:rPr>
        <w:t>review</w:t>
      </w:r>
      <w:r w:rsidR="006C41EF">
        <w:rPr>
          <w:b/>
          <w:bCs/>
        </w:rPr>
        <w:t xml:space="preserve">ing </w:t>
      </w:r>
      <w:r w:rsidR="006C41EF">
        <w:rPr>
          <w:bCs/>
        </w:rPr>
        <w:t>the eligibility of veterans and serving members</w:t>
      </w:r>
      <w:r w:rsidR="00911BB2">
        <w:rPr>
          <w:bCs/>
        </w:rPr>
        <w:t xml:space="preserve"> of the Australian Defence Force</w:t>
      </w:r>
      <w:r w:rsidR="006C41EF">
        <w:rPr>
          <w:bCs/>
        </w:rPr>
        <w:t xml:space="preserve"> for honours and awards</w:t>
      </w:r>
      <w:r>
        <w:t>; and</w:t>
      </w:r>
    </w:p>
    <w:p w14:paraId="2E1A196C" w14:textId="57ADCF04" w:rsidR="008D1F07" w:rsidRDefault="006C41EF" w:rsidP="008D1F07">
      <w:pPr>
        <w:pStyle w:val="Bullet1"/>
      </w:pPr>
      <w:r w:rsidRPr="006C41EF">
        <w:rPr>
          <w:b/>
        </w:rPr>
        <w:t>inquiring</w:t>
      </w:r>
      <w:r>
        <w:t xml:space="preserve"> into broader issues </w:t>
      </w:r>
      <w:r w:rsidR="008D1F07" w:rsidRPr="00F50E17">
        <w:t xml:space="preserve">relating to </w:t>
      </w:r>
      <w:r w:rsidR="00911BB2">
        <w:t>d</w:t>
      </w:r>
      <w:r w:rsidR="008D1F07" w:rsidRPr="00F50E17">
        <w:t xml:space="preserve">efence honours and awards.  </w:t>
      </w:r>
    </w:p>
    <w:p w14:paraId="4565C134" w14:textId="64A53034" w:rsidR="008D1F07" w:rsidRDefault="00E27678" w:rsidP="008D1F07">
      <w:pPr>
        <w:rPr>
          <w:lang w:val="en-US"/>
        </w:rPr>
      </w:pPr>
      <w:r>
        <w:rPr>
          <w:lang w:val="en-US"/>
        </w:rPr>
        <w:t xml:space="preserve">Under its </w:t>
      </w:r>
      <w:r w:rsidRPr="00E27678">
        <w:rPr>
          <w:b/>
          <w:lang w:val="en-US"/>
        </w:rPr>
        <w:t>review function</w:t>
      </w:r>
      <w:r>
        <w:rPr>
          <w:lang w:val="en-US"/>
        </w:rPr>
        <w:t>, the Tribunal can review</w:t>
      </w:r>
      <w:r w:rsidR="008D1F07">
        <w:rPr>
          <w:lang w:val="en-US"/>
        </w:rPr>
        <w:t xml:space="preserve"> a decision by Defence to not recommend a person, or a group of persons, for a </w:t>
      </w:r>
      <w:proofErr w:type="spellStart"/>
      <w:r w:rsidR="008D1F07">
        <w:rPr>
          <w:lang w:val="en-US"/>
        </w:rPr>
        <w:t>defence</w:t>
      </w:r>
      <w:proofErr w:type="spellEnd"/>
      <w:r w:rsidR="008D1F07">
        <w:rPr>
          <w:lang w:val="en-US"/>
        </w:rPr>
        <w:t xml:space="preserve"> </w:t>
      </w:r>
      <w:proofErr w:type="spellStart"/>
      <w:r w:rsidR="008D1F07">
        <w:rPr>
          <w:lang w:val="en-US"/>
        </w:rPr>
        <w:t>honour</w:t>
      </w:r>
      <w:proofErr w:type="spellEnd"/>
      <w:r w:rsidR="008D1F07">
        <w:rPr>
          <w:lang w:val="en-US"/>
        </w:rPr>
        <w:t xml:space="preserve"> (such as a gallan</w:t>
      </w:r>
      <w:r w:rsidR="00C57799">
        <w:rPr>
          <w:lang w:val="en-US"/>
        </w:rPr>
        <w:t>try or conspicuous service decoration</w:t>
      </w:r>
      <w:r w:rsidR="008D1F07">
        <w:rPr>
          <w:lang w:val="en-US"/>
        </w:rPr>
        <w:t>), a defence award (such as a campaign or long se</w:t>
      </w:r>
      <w:r w:rsidR="00EB25FE">
        <w:rPr>
          <w:lang w:val="en-US"/>
        </w:rPr>
        <w:t xml:space="preserve">rvice award) or a foreign award, for service with the Australian Defence Force.  </w:t>
      </w:r>
      <w:r w:rsidR="008D1F07">
        <w:rPr>
          <w:lang w:val="en-US"/>
        </w:rPr>
        <w:t>Under it</w:t>
      </w:r>
      <w:r w:rsidR="008D1F07" w:rsidRPr="00491CAE">
        <w:rPr>
          <w:lang w:val="en-US"/>
        </w:rPr>
        <w:t>s current</w:t>
      </w:r>
      <w:r w:rsidR="00EB25FE">
        <w:rPr>
          <w:lang w:val="en-US"/>
        </w:rPr>
        <w:t xml:space="preserve"> operating</w:t>
      </w:r>
      <w:r w:rsidR="008D1F07">
        <w:rPr>
          <w:lang w:val="en-US"/>
        </w:rPr>
        <w:t xml:space="preserve"> legislation, the service that is the subject of the reviewable decision needs to have been rendered after the beg</w:t>
      </w:r>
      <w:r w:rsidR="00B86A34">
        <w:rPr>
          <w:lang w:val="en-US"/>
        </w:rPr>
        <w:t xml:space="preserve">inning of the Second World War, on </w:t>
      </w:r>
      <w:r w:rsidR="008D1F07">
        <w:rPr>
          <w:lang w:val="en-US"/>
        </w:rPr>
        <w:t xml:space="preserve">3 September 1939.  </w:t>
      </w:r>
    </w:p>
    <w:p w14:paraId="533212CB" w14:textId="57D335C8" w:rsidR="008D1F07" w:rsidRPr="008D1F07" w:rsidRDefault="008D1F07" w:rsidP="00B86A34">
      <w:pPr>
        <w:rPr>
          <w:lang w:val="en-US"/>
        </w:rPr>
      </w:pPr>
      <w:r>
        <w:rPr>
          <w:lang w:val="en-US"/>
        </w:rPr>
        <w:t>The Tribunal can only r</w:t>
      </w:r>
      <w:r w:rsidR="00C57799">
        <w:rPr>
          <w:lang w:val="en-US"/>
        </w:rPr>
        <w:t>eview a decision</w:t>
      </w:r>
      <w:r w:rsidR="00E27678">
        <w:rPr>
          <w:lang w:val="en-US"/>
        </w:rPr>
        <w:t xml:space="preserve"> after a prior</w:t>
      </w:r>
      <w:r>
        <w:rPr>
          <w:lang w:val="en-US"/>
        </w:rPr>
        <w:t xml:space="preserve"> application has been made to Defence and refused.  </w:t>
      </w:r>
    </w:p>
    <w:p w14:paraId="4307EAC9" w14:textId="77777777" w:rsidR="008D1F07" w:rsidRDefault="008D1F07" w:rsidP="008D1F07">
      <w:pPr>
        <w:rPr>
          <w:lang w:val="en-US"/>
        </w:rPr>
      </w:pPr>
      <w:r w:rsidRPr="006A2CEF">
        <w:rPr>
          <w:lang w:val="en-US"/>
        </w:rPr>
        <w:t>Th</w:t>
      </w:r>
      <w:r>
        <w:rPr>
          <w:lang w:val="en-US"/>
        </w:rPr>
        <w:t>e process of reviewing a decision usually takes at least between three and six months to complete but can take longer depending on the complexity of the review and any research that may be required.  The Tribunal has conducted over 500 such reviews since its inception in 2008.</w:t>
      </w:r>
    </w:p>
    <w:p w14:paraId="21C6F039" w14:textId="33A0BC4C" w:rsidR="008D1F07" w:rsidRDefault="00B86A34" w:rsidP="008D1F07">
      <w:pPr>
        <w:rPr>
          <w:lang w:val="en-US"/>
        </w:rPr>
      </w:pPr>
      <w:r>
        <w:rPr>
          <w:lang w:val="en-US"/>
        </w:rPr>
        <w:t>T</w:t>
      </w:r>
      <w:r w:rsidR="008D1F07">
        <w:rPr>
          <w:lang w:val="en-US"/>
        </w:rPr>
        <w:t>he Tribunal is an inquisitorial body which uses the</w:t>
      </w:r>
      <w:r>
        <w:rPr>
          <w:lang w:val="en-US"/>
        </w:rPr>
        <w:t xml:space="preserve"> review process, including the hearing with the veteran or advocate, </w:t>
      </w:r>
      <w:r w:rsidR="008D1F07">
        <w:rPr>
          <w:lang w:val="en-US"/>
        </w:rPr>
        <w:t>as an opportunity to gather as much information as it can to assist</w:t>
      </w:r>
      <w:r>
        <w:rPr>
          <w:lang w:val="en-US"/>
        </w:rPr>
        <w:t xml:space="preserve"> it</w:t>
      </w:r>
      <w:r w:rsidR="008D1F07">
        <w:rPr>
          <w:lang w:val="en-US"/>
        </w:rPr>
        <w:t xml:space="preserve"> in coming to an informed and correct decision. It is not bound by the rules of evidence and may inform itself on any matter in a</w:t>
      </w:r>
      <w:r w:rsidR="00AC7474">
        <w:rPr>
          <w:lang w:val="en-US"/>
        </w:rPr>
        <w:t>ny way it considers appropriate.  The Tribunal conducts its proceedings with as little formality as possible.</w:t>
      </w:r>
    </w:p>
    <w:p w14:paraId="2B41554C" w14:textId="77777777" w:rsidR="00AC7474" w:rsidRDefault="00E27678" w:rsidP="008D1F07">
      <w:r>
        <w:rPr>
          <w:lang w:val="en-US"/>
        </w:rPr>
        <w:t xml:space="preserve">Under its </w:t>
      </w:r>
      <w:r w:rsidRPr="00E27678">
        <w:rPr>
          <w:b/>
          <w:lang w:val="en-US"/>
        </w:rPr>
        <w:t>inquiry function</w:t>
      </w:r>
      <w:r>
        <w:rPr>
          <w:lang w:val="en-US"/>
        </w:rPr>
        <w:t>, t</w:t>
      </w:r>
      <w:r w:rsidR="008D1F07">
        <w:rPr>
          <w:lang w:val="en-US"/>
        </w:rPr>
        <w:t>he Minister may give the Tribunal a direction to</w:t>
      </w:r>
      <w:r w:rsidR="006C41EF">
        <w:rPr>
          <w:lang w:val="en-US"/>
        </w:rPr>
        <w:t xml:space="preserve"> inquire </w:t>
      </w:r>
      <w:r w:rsidR="008D1F07">
        <w:rPr>
          <w:lang w:val="en-US"/>
        </w:rPr>
        <w:t xml:space="preserve">into a specified matter concerning honours </w:t>
      </w:r>
      <w:r w:rsidR="00EB25FE">
        <w:rPr>
          <w:lang w:val="en-US"/>
        </w:rPr>
        <w:t>and awards for Australian Defence Force service.</w:t>
      </w:r>
      <w:r w:rsidR="006C41EF">
        <w:rPr>
          <w:lang w:val="en-US"/>
        </w:rPr>
        <w:t xml:space="preserve">  </w:t>
      </w:r>
      <w:r w:rsidR="006C41EF">
        <w:t>The inquiry usually involves</w:t>
      </w:r>
      <w:r w:rsidR="00AC7474">
        <w:t>:</w:t>
      </w:r>
    </w:p>
    <w:p w14:paraId="4443FEFF" w14:textId="226D652A" w:rsidR="00AC7474" w:rsidRDefault="00491CAE" w:rsidP="00AC7474">
      <w:pPr>
        <w:pStyle w:val="ListParagraph"/>
        <w:numPr>
          <w:ilvl w:val="0"/>
          <w:numId w:val="47"/>
        </w:numPr>
      </w:pPr>
      <w:r>
        <w:t>seeking and considering</w:t>
      </w:r>
      <w:r w:rsidR="006C41EF">
        <w:t xml:space="preserve"> submissions from veterans, veterans associations</w:t>
      </w:r>
      <w:r w:rsidR="00AC7474">
        <w:t>, government bodies</w:t>
      </w:r>
      <w:r w:rsidR="006C41EF">
        <w:t xml:space="preserve"> and other relevant </w:t>
      </w:r>
      <w:proofErr w:type="gramStart"/>
      <w:r w:rsidR="006C41EF">
        <w:t>stakeholders;</w:t>
      </w:r>
      <w:proofErr w:type="gramEnd"/>
      <w:r w:rsidR="006C41EF">
        <w:t xml:space="preserve"> </w:t>
      </w:r>
    </w:p>
    <w:p w14:paraId="08A9273C" w14:textId="77777777" w:rsidR="00AC7474" w:rsidRDefault="006C41EF" w:rsidP="00AC7474">
      <w:pPr>
        <w:pStyle w:val="ListParagraph"/>
        <w:numPr>
          <w:ilvl w:val="0"/>
          <w:numId w:val="47"/>
        </w:numPr>
      </w:pPr>
      <w:r>
        <w:t xml:space="preserve">holding public hearings; and </w:t>
      </w:r>
    </w:p>
    <w:p w14:paraId="1CB60CD5" w14:textId="77777777" w:rsidR="00AC7474" w:rsidRDefault="006C41EF" w:rsidP="00AC7474">
      <w:pPr>
        <w:pStyle w:val="ListParagraph"/>
        <w:numPr>
          <w:ilvl w:val="0"/>
          <w:numId w:val="47"/>
        </w:numPr>
      </w:pPr>
      <w:r>
        <w:t xml:space="preserve">conducting research.  </w:t>
      </w:r>
    </w:p>
    <w:p w14:paraId="67FA6DF5" w14:textId="4516F4B1" w:rsidR="008D1F07" w:rsidRDefault="008D1F07" w:rsidP="008D1F07">
      <w:pPr>
        <w:rPr>
          <w:lang w:val="en-US"/>
        </w:rPr>
      </w:pPr>
      <w:r w:rsidRPr="008D1F07">
        <w:t>The</w:t>
      </w:r>
      <w:r w:rsidR="006C41EF">
        <w:t xml:space="preserve"> Tribunal’s inquiry</w:t>
      </w:r>
      <w:r w:rsidRPr="008D1F07">
        <w:t xml:space="preserve"> report may include any recommendations that the </w:t>
      </w:r>
      <w:r w:rsidR="00911BB2">
        <w:t>Tribunal</w:t>
      </w:r>
      <w:r w:rsidR="006C41EF">
        <w:t xml:space="preserve"> </w:t>
      </w:r>
      <w:r w:rsidRPr="008D1F07">
        <w:t>considers appropriate that arise out of or relate to the inquiry.  The Tribunal has completed 32 such inquiries.</w:t>
      </w:r>
    </w:p>
    <w:p w14:paraId="5AC81418" w14:textId="68A069D1" w:rsidR="00D63087" w:rsidRPr="008D1F07" w:rsidRDefault="008D1F07" w:rsidP="008D1F07">
      <w:pPr>
        <w:ind w:right="-47"/>
        <w:jc w:val="both"/>
        <w:rPr>
          <w:rFonts w:cs="Arial"/>
          <w:b/>
          <w:bCs/>
          <w:szCs w:val="20"/>
          <w:lang w:val="en-US"/>
        </w:rPr>
      </w:pPr>
      <w:r w:rsidRPr="008D1F07">
        <w:rPr>
          <w:rFonts w:cs="Arial"/>
          <w:b/>
          <w:bCs/>
          <w:szCs w:val="20"/>
          <w:lang w:val="en-US"/>
        </w:rPr>
        <w:t xml:space="preserve">Further information about the Tribunal, including reports of its reviews and inquiries can be found on its </w:t>
      </w:r>
      <w:hyperlink r:id="rId8" w:history="1">
        <w:r w:rsidRPr="008D1F07">
          <w:rPr>
            <w:rStyle w:val="Hyperlink"/>
            <w:rFonts w:cs="Arial"/>
            <w:b/>
            <w:bCs/>
            <w:szCs w:val="20"/>
            <w:lang w:val="en-US"/>
          </w:rPr>
          <w:t>website</w:t>
        </w:r>
      </w:hyperlink>
      <w:r w:rsidRPr="008D1F07">
        <w:rPr>
          <w:rFonts w:cs="Arial"/>
          <w:b/>
          <w:bCs/>
          <w:szCs w:val="20"/>
          <w:lang w:val="en-US"/>
        </w:rPr>
        <w:t>.</w:t>
      </w:r>
    </w:p>
    <w:p w14:paraId="5F572F53" w14:textId="2905FF51" w:rsidR="00EB25FE" w:rsidRDefault="00EB25FE" w:rsidP="008D1F07">
      <w:pPr>
        <w:pStyle w:val="Heading2"/>
      </w:pPr>
    </w:p>
    <w:p w14:paraId="6620A0A3" w14:textId="77777777" w:rsidR="00911BB2" w:rsidRPr="00911BB2" w:rsidRDefault="00911BB2" w:rsidP="00911BB2"/>
    <w:p w14:paraId="7FF3F77A" w14:textId="77777777" w:rsidR="00E27678" w:rsidRPr="00E27678" w:rsidRDefault="00E27678" w:rsidP="00E27678"/>
    <w:p w14:paraId="7902AC63" w14:textId="543DBBB7" w:rsidR="008D1F07" w:rsidRPr="008D1F07" w:rsidRDefault="008D1F07" w:rsidP="008D1F07">
      <w:pPr>
        <w:pStyle w:val="Heading2"/>
      </w:pPr>
      <w:r w:rsidRPr="008D1F07">
        <w:lastRenderedPageBreak/>
        <w:t xml:space="preserve">Overview of the Position </w:t>
      </w:r>
    </w:p>
    <w:p w14:paraId="769C431B" w14:textId="0D8EA4AC" w:rsidR="008D1F07" w:rsidRDefault="008D1F07" w:rsidP="008D1F07">
      <w:r w:rsidRPr="00F50E17">
        <w:t>As Chair you will lead and support Tribunal members in decision making and ensure strong governance arrangements are in place</w:t>
      </w:r>
      <w:r>
        <w:t>,</w:t>
      </w:r>
      <w:r w:rsidRPr="00F50E17">
        <w:t xml:space="preserve"> including effective Procedural Rules. You will also </w:t>
      </w:r>
      <w:r>
        <w:t>work collaboratively with the Minister and</w:t>
      </w:r>
      <w:r w:rsidR="00B86A34">
        <w:t xml:space="preserve"> senior</w:t>
      </w:r>
      <w:r>
        <w:t xml:space="preserve"> Defence</w:t>
      </w:r>
      <w:r w:rsidR="00B86A34">
        <w:t xml:space="preserve"> stakeholders on key issues</w:t>
      </w:r>
      <w:r w:rsidR="00B86A34" w:rsidRPr="00491CAE">
        <w:t>, including modernisation of the Tribunal’s</w:t>
      </w:r>
      <w:r w:rsidRPr="00491CAE">
        <w:t xml:space="preserve"> operating legislation.</w:t>
      </w:r>
      <w:r w:rsidRPr="00F50E17">
        <w:t xml:space="preserve"> </w:t>
      </w:r>
    </w:p>
    <w:p w14:paraId="63C7476F" w14:textId="541CEB45" w:rsidR="008D1F07" w:rsidRPr="008D1F07" w:rsidRDefault="008D1F07" w:rsidP="008D1F07">
      <w:pPr>
        <w:pStyle w:val="Heading2"/>
      </w:pPr>
      <w:r w:rsidRPr="008D1F07">
        <w:t xml:space="preserve">Relevant Experience </w:t>
      </w:r>
    </w:p>
    <w:p w14:paraId="6F0C6B6D" w14:textId="531A6BDC" w:rsidR="008D1F07" w:rsidRPr="00CF2849" w:rsidRDefault="008D1F07" w:rsidP="008D1F07">
      <w:r w:rsidRPr="00F50E17">
        <w:t xml:space="preserve">To be a strong contender for this important appointment, you will need to be an accomplished and experienced current or former senior executive with exceptional communication and </w:t>
      </w:r>
      <w:r w:rsidR="00B86A34">
        <w:t>relationship management skills</w:t>
      </w:r>
      <w:r w:rsidRPr="00F50E17">
        <w:t xml:space="preserve">, a collaborative approach to </w:t>
      </w:r>
      <w:r w:rsidR="00B86A34">
        <w:t xml:space="preserve">complex and sensitive </w:t>
      </w:r>
      <w:r w:rsidRPr="00F50E17">
        <w:t>issues and an interpersonal style that engenders trust and respect. You will have a proven record of achievement at the highest levels of the private or public sectors and will be acknowledged by others for your intellectual rigour, sound judgement, high ethical standards and integrity. An unders</w:t>
      </w:r>
      <w:r w:rsidR="00AC7474">
        <w:t>tanding of military history would</w:t>
      </w:r>
      <w:r w:rsidRPr="00F50E17">
        <w:t xml:space="preserve"> be an advantage but is not essential. Tertiary level qualifications will be expected.  </w:t>
      </w:r>
    </w:p>
    <w:p w14:paraId="4A822956" w14:textId="45C96D4A" w:rsidR="008D1F07" w:rsidRPr="008D1F07" w:rsidRDefault="008D1F07" w:rsidP="008D1F07">
      <w:pPr>
        <w:pStyle w:val="Heading2"/>
      </w:pPr>
      <w:r w:rsidRPr="008D1F07">
        <w:t>Managerial and Personal Attributes</w:t>
      </w:r>
    </w:p>
    <w:p w14:paraId="7E78A214" w14:textId="77777777" w:rsidR="008D1F07" w:rsidRPr="00147341" w:rsidRDefault="008D1F07" w:rsidP="008D1F07">
      <w:r w:rsidRPr="00147341">
        <w:t>The appointee will be expected to:</w:t>
      </w:r>
    </w:p>
    <w:p w14:paraId="74EED14C" w14:textId="77777777" w:rsidR="008D1F07" w:rsidRDefault="008D1F07" w:rsidP="008D1F07">
      <w:pPr>
        <w:pStyle w:val="Bullet1"/>
      </w:pPr>
      <w:r>
        <w:t>Possess a high level of professional and personal integrity</w:t>
      </w:r>
    </w:p>
    <w:p w14:paraId="08E05084" w14:textId="77777777" w:rsidR="008D1F07" w:rsidRDefault="008D1F07" w:rsidP="008D1F07">
      <w:pPr>
        <w:pStyle w:val="Bullet1"/>
      </w:pPr>
      <w:r>
        <w:t>Have well-honed strategic policy advisory skills</w:t>
      </w:r>
    </w:p>
    <w:p w14:paraId="207D8DD4" w14:textId="77777777" w:rsidR="008D1F07" w:rsidRDefault="008D1F07" w:rsidP="008D1F07">
      <w:pPr>
        <w:pStyle w:val="Bullet1"/>
      </w:pPr>
      <w:r w:rsidRPr="00147341">
        <w:t>Demonstrate sound judgement and a balanced and professional approach</w:t>
      </w:r>
      <w:r>
        <w:t xml:space="preserve"> when providing strategic advice to the Minister </w:t>
      </w:r>
    </w:p>
    <w:p w14:paraId="0BB6C87F" w14:textId="77777777" w:rsidR="008D1F07" w:rsidRPr="00491CAE" w:rsidRDefault="008D1F07" w:rsidP="008D1F07">
      <w:pPr>
        <w:pStyle w:val="Bullet1"/>
      </w:pPr>
      <w:r w:rsidRPr="00491CAE">
        <w:t xml:space="preserve">Be capable of engendering loyalty and respect </w:t>
      </w:r>
    </w:p>
    <w:p w14:paraId="44E0A40F" w14:textId="434B2584" w:rsidR="008D1F07" w:rsidRPr="00491CAE" w:rsidRDefault="008D1F07" w:rsidP="0073448B">
      <w:pPr>
        <w:pStyle w:val="Bullet1"/>
      </w:pPr>
      <w:r w:rsidRPr="00491CAE">
        <w:t>Have the drive, energy and passion necessary to lead the Tribunal, while progressing important legislative reform</w:t>
      </w:r>
      <w:r w:rsidR="00B86A34" w:rsidRPr="00491CAE">
        <w:t>s</w:t>
      </w:r>
      <w:r w:rsidRPr="00491CAE">
        <w:t xml:space="preserve"> </w:t>
      </w:r>
    </w:p>
    <w:p w14:paraId="066D455E" w14:textId="77777777" w:rsidR="008D1F07" w:rsidRPr="00D63087" w:rsidRDefault="008D1F07" w:rsidP="008D1F07">
      <w:pPr>
        <w:pStyle w:val="Heading2"/>
      </w:pPr>
      <w:r w:rsidRPr="00D63087">
        <w:t>Remuneration</w:t>
      </w:r>
    </w:p>
    <w:p w14:paraId="2EF58DF3" w14:textId="67BB3C4F" w:rsidR="009B5918" w:rsidRPr="008D1F07" w:rsidRDefault="008D1F07" w:rsidP="008D1F07">
      <w:pPr>
        <w:rPr>
          <w:b/>
          <w:lang w:val="en-GB"/>
        </w:rPr>
      </w:pPr>
      <w:r w:rsidRPr="00D65F22">
        <w:rPr>
          <w:lang w:val="en-GB"/>
        </w:rPr>
        <w:t xml:space="preserve">This is a senior part-time statutory appointment </w:t>
      </w:r>
      <w:r w:rsidR="00324AEE">
        <w:rPr>
          <w:lang w:val="en-GB"/>
        </w:rPr>
        <w:t xml:space="preserve">for </w:t>
      </w:r>
      <w:r w:rsidRPr="00D65F22">
        <w:rPr>
          <w:lang w:val="en-GB"/>
        </w:rPr>
        <w:t>which a daily fee of $1,322 is payable. The fee is determined by the Remuneration Tribunal and is not negotiable. Further information relating to remuneration and allowances for this appointment can be found In the Remuneration Tribunal’s current determination on conditions of service for part-time office holders.</w:t>
      </w:r>
    </w:p>
    <w:p w14:paraId="07226B55" w14:textId="77777777" w:rsidR="009B5918" w:rsidRDefault="009B5918" w:rsidP="009B5918">
      <w:pPr>
        <w:pStyle w:val="Bullet1"/>
        <w:numPr>
          <w:ilvl w:val="0"/>
          <w:numId w:val="0"/>
        </w:numPr>
        <w:rPr>
          <w:szCs w:val="18"/>
          <w:lang w:val="en-GB"/>
        </w:rPr>
      </w:pPr>
    </w:p>
    <w:p w14:paraId="1C923B8D" w14:textId="77777777" w:rsidR="009B5918" w:rsidRDefault="009B5918" w:rsidP="009B5918">
      <w:pPr>
        <w:pStyle w:val="Bullet1"/>
        <w:numPr>
          <w:ilvl w:val="0"/>
          <w:numId w:val="0"/>
        </w:numPr>
        <w:rPr>
          <w:rFonts w:eastAsiaTheme="majorEastAsia" w:cstheme="majorBidi"/>
          <w:b/>
          <w:color w:val="770033" w:themeColor="accent1" w:themeShade="BF"/>
          <w:szCs w:val="26"/>
          <w:lang w:val="en-GB"/>
        </w:rPr>
      </w:pPr>
      <w:r w:rsidRPr="009B5918">
        <w:rPr>
          <w:rFonts w:eastAsiaTheme="majorEastAsia" w:cstheme="majorBidi"/>
          <w:b/>
          <w:color w:val="770033" w:themeColor="accent1" w:themeShade="BF"/>
          <w:szCs w:val="26"/>
          <w:lang w:val="en-GB"/>
        </w:rPr>
        <w:t xml:space="preserve">Frequency of Sittings </w:t>
      </w:r>
    </w:p>
    <w:p w14:paraId="09851739" w14:textId="67F00B8C" w:rsidR="009B5918" w:rsidRDefault="009B5918" w:rsidP="008D1F07">
      <w:pPr>
        <w:rPr>
          <w:b/>
          <w:lang w:val="en-GB"/>
        </w:rPr>
      </w:pPr>
      <w:r>
        <w:rPr>
          <w:lang w:val="en-GB"/>
        </w:rPr>
        <w:t>T</w:t>
      </w:r>
      <w:r w:rsidRPr="009B5918">
        <w:rPr>
          <w:lang w:val="en-GB"/>
        </w:rPr>
        <w:t xml:space="preserve">he incoming Chair could anticipate a workload of around 50-100 days per year. This is an estimate only and may vary from year to year. The commitment would normally be spread </w:t>
      </w:r>
      <w:proofErr w:type="gramStart"/>
      <w:r w:rsidRPr="009B5918">
        <w:rPr>
          <w:lang w:val="en-GB"/>
        </w:rPr>
        <w:t>fairly evenly</w:t>
      </w:r>
      <w:proofErr w:type="gramEnd"/>
      <w:r w:rsidRPr="009B5918">
        <w:rPr>
          <w:lang w:val="en-GB"/>
        </w:rPr>
        <w:t xml:space="preserve"> across each twelve-month period.</w:t>
      </w:r>
    </w:p>
    <w:p w14:paraId="4D7B2D49" w14:textId="77777777" w:rsidR="009B5918" w:rsidRDefault="009B5918" w:rsidP="009B5918">
      <w:pPr>
        <w:pStyle w:val="Bullet1"/>
        <w:numPr>
          <w:ilvl w:val="0"/>
          <w:numId w:val="0"/>
        </w:numPr>
        <w:rPr>
          <w:rFonts w:eastAsiaTheme="majorEastAsia" w:cstheme="majorBidi"/>
          <w:b/>
          <w:color w:val="770033" w:themeColor="accent1" w:themeShade="BF"/>
          <w:szCs w:val="26"/>
          <w:lang w:val="en-GB"/>
        </w:rPr>
      </w:pPr>
    </w:p>
    <w:p w14:paraId="076CAA14" w14:textId="1EEB8659" w:rsidR="009B5918" w:rsidRDefault="009B5918" w:rsidP="009B5918">
      <w:pPr>
        <w:pStyle w:val="Bullet1"/>
        <w:numPr>
          <w:ilvl w:val="0"/>
          <w:numId w:val="0"/>
        </w:numPr>
        <w:rPr>
          <w:rFonts w:eastAsiaTheme="majorEastAsia" w:cstheme="majorBidi"/>
          <w:b/>
          <w:color w:val="770033" w:themeColor="accent1" w:themeShade="BF"/>
          <w:szCs w:val="26"/>
          <w:lang w:val="en-GB"/>
        </w:rPr>
      </w:pPr>
      <w:r>
        <w:rPr>
          <w:rFonts w:eastAsiaTheme="majorEastAsia" w:cstheme="majorBidi"/>
          <w:b/>
          <w:color w:val="770033" w:themeColor="accent1" w:themeShade="BF"/>
          <w:szCs w:val="26"/>
          <w:lang w:val="en-GB"/>
        </w:rPr>
        <w:t>Location</w:t>
      </w:r>
    </w:p>
    <w:p w14:paraId="741C0E81" w14:textId="59EEFC4B" w:rsidR="009B5918" w:rsidRDefault="009B5918" w:rsidP="008D1F07">
      <w:pPr>
        <w:rPr>
          <w:lang w:val="en-GB"/>
        </w:rPr>
      </w:pPr>
      <w:r w:rsidRPr="009B5918">
        <w:rPr>
          <w:lang w:val="en-GB"/>
        </w:rPr>
        <w:t xml:space="preserve">While the Tribunal’s offices </w:t>
      </w:r>
      <w:proofErr w:type="gramStart"/>
      <w:r w:rsidRPr="009B5918">
        <w:rPr>
          <w:lang w:val="en-GB"/>
        </w:rPr>
        <w:t>are located in</w:t>
      </w:r>
      <w:proofErr w:type="gramEnd"/>
      <w:r w:rsidRPr="009B5918">
        <w:rPr>
          <w:lang w:val="en-GB"/>
        </w:rPr>
        <w:t xml:space="preserve"> Canberra</w:t>
      </w:r>
      <w:r w:rsidR="00B86A34">
        <w:rPr>
          <w:lang w:val="en-GB"/>
        </w:rPr>
        <w:t>,</w:t>
      </w:r>
      <w:r w:rsidRPr="009B5918">
        <w:rPr>
          <w:lang w:val="en-GB"/>
        </w:rPr>
        <w:t xml:space="preserve"> consideration will be given to candidates who live elsewhere within Australia and who are prepared to </w:t>
      </w:r>
      <w:r w:rsidR="00EB25FE">
        <w:rPr>
          <w:lang w:val="en-GB"/>
        </w:rPr>
        <w:t>c</w:t>
      </w:r>
      <w:r w:rsidRPr="009B5918">
        <w:rPr>
          <w:lang w:val="en-GB"/>
        </w:rPr>
        <w:t xml:space="preserve">ommute to Canberra as and when required, usually </w:t>
      </w:r>
      <w:r w:rsidR="00B86A34">
        <w:rPr>
          <w:lang w:val="en-GB"/>
        </w:rPr>
        <w:t>four to six</w:t>
      </w:r>
      <w:r w:rsidRPr="009B5918">
        <w:rPr>
          <w:lang w:val="en-GB"/>
        </w:rPr>
        <w:t xml:space="preserve"> times per year.</w:t>
      </w:r>
    </w:p>
    <w:p w14:paraId="02601B52" w14:textId="622BB6DB" w:rsidR="00D63087" w:rsidRPr="00D63087" w:rsidRDefault="00D63087" w:rsidP="009B5918">
      <w:pPr>
        <w:pStyle w:val="Heading2"/>
      </w:pPr>
      <w:r w:rsidRPr="00D63087">
        <w:rPr>
          <w:lang w:val="en-GB"/>
        </w:rPr>
        <w:t>Tenure</w:t>
      </w:r>
    </w:p>
    <w:p w14:paraId="6AFD57CF" w14:textId="77777777" w:rsidR="009B5918" w:rsidRDefault="009B5918" w:rsidP="008D1F07">
      <w:pPr>
        <w:rPr>
          <w:b/>
          <w:lang w:val="en-GB"/>
        </w:rPr>
      </w:pPr>
      <w:r w:rsidRPr="009B5918">
        <w:rPr>
          <w:lang w:val="en-GB"/>
        </w:rPr>
        <w:t>The appointment is for a period of up to three years. The appointee cannot hold office for more than six continuous years.</w:t>
      </w:r>
    </w:p>
    <w:p w14:paraId="4171CC0C" w14:textId="221BA463" w:rsidR="00D63087" w:rsidRDefault="00D63087" w:rsidP="00D63087">
      <w:pPr>
        <w:pStyle w:val="Heading2"/>
      </w:pPr>
      <w:r w:rsidRPr="00D63087">
        <w:t>Eligibility</w:t>
      </w:r>
    </w:p>
    <w:p w14:paraId="735AC378" w14:textId="694F55B2" w:rsidR="008D1F07" w:rsidRPr="002974BA" w:rsidRDefault="008D1F07" w:rsidP="008D1F07">
      <w:r w:rsidRPr="002974BA">
        <w:t>A person who is, or has at any time been, a member of the</w:t>
      </w:r>
      <w:r w:rsidR="00EB25FE">
        <w:t xml:space="preserve"> Australian</w:t>
      </w:r>
      <w:r w:rsidRPr="002974BA">
        <w:t xml:space="preserve"> Defence Force rendering continuous full-time service is </w:t>
      </w:r>
      <w:r w:rsidRPr="002974BA">
        <w:rPr>
          <w:b/>
          <w:bCs/>
        </w:rPr>
        <w:t>not eligible</w:t>
      </w:r>
      <w:r w:rsidRPr="002974BA">
        <w:t xml:space="preserve"> to be appointed as the Chair.</w:t>
      </w:r>
    </w:p>
    <w:p w14:paraId="445C9423" w14:textId="7C53E169" w:rsidR="00107241" w:rsidRDefault="00107241" w:rsidP="00107241">
      <w:pPr>
        <w:pStyle w:val="Heading2"/>
      </w:pPr>
      <w:bookmarkStart w:id="0" w:name="_Hlk25844339"/>
      <w:bookmarkStart w:id="1" w:name="_Hlk165552219"/>
      <w:r>
        <w:lastRenderedPageBreak/>
        <w:t>Reasonable adjustments</w:t>
      </w:r>
    </w:p>
    <w:p w14:paraId="12422764" w14:textId="0F7E066B" w:rsidR="00107241" w:rsidRDefault="00107241" w:rsidP="005A0CFE">
      <w:r w:rsidRPr="00D63087">
        <w:rPr>
          <w:b/>
        </w:rPr>
        <w:t>Executive Intelligence Group</w:t>
      </w:r>
      <w:r w:rsidRPr="00D63087">
        <w:t xml:space="preserve"> </w:t>
      </w:r>
      <w:r w:rsidRPr="00107241">
        <w:t xml:space="preserve">is committed to all prospective applicants and 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 </w:t>
      </w:r>
      <w:r w:rsidR="00B86A34">
        <w:t>Catherine Jennings on 02 </w:t>
      </w:r>
      <w:r w:rsidRPr="00107241">
        <w:t>6232 2200 for a confidential discussion. </w:t>
      </w:r>
    </w:p>
    <w:bookmarkEnd w:id="0"/>
    <w:bookmarkEnd w:id="1"/>
    <w:p w14:paraId="44E12CEC" w14:textId="7900B46A" w:rsidR="00CA4570" w:rsidRPr="009B5918" w:rsidRDefault="00CA4570" w:rsidP="00CA4570">
      <w:pPr>
        <w:pStyle w:val="Heading1"/>
      </w:pPr>
      <w:r w:rsidRPr="009B5918">
        <w:t>Preparing your application</w:t>
      </w:r>
    </w:p>
    <w:p w14:paraId="0D853B98" w14:textId="60D39A8B" w:rsidR="00CA4570" w:rsidRPr="00CD1FD6" w:rsidRDefault="00CA4570" w:rsidP="00CA4570">
      <w:r w:rsidRPr="00CD1FD6">
        <w:t>Your application should include a CV and a statement of claims (a short ‘pitch’ of approximately 1000 words) drawing out why you are interested in the role, what you</w:t>
      </w:r>
      <w:r w:rsidR="00B86A34">
        <w:t xml:space="preserve"> might</w:t>
      </w:r>
      <w:r w:rsidRPr="00CD1FD6">
        <w:t xml:space="preserve"> offer the </w:t>
      </w:r>
      <w:r w:rsidR="009B5918">
        <w:t>Defence Honours and Awards Appeals Tribunal</w:t>
      </w:r>
      <w:r w:rsidRPr="00CD1FD6">
        <w:t xml:space="preserve">, </w:t>
      </w:r>
      <w:r w:rsidR="00B86A34">
        <w:t xml:space="preserve">including </w:t>
      </w:r>
      <w:r w:rsidRPr="00CD1FD6">
        <w:t xml:space="preserve">your skill set, relevant career history, achievements, and your leadership attributes. In addition, please also provide the details of at least </w:t>
      </w:r>
      <w:r w:rsidR="00B86A34" w:rsidRPr="00B86A34">
        <w:rPr>
          <w:b/>
        </w:rPr>
        <w:t>two</w:t>
      </w:r>
      <w:r w:rsidRPr="00CD1FD6">
        <w:rPr>
          <w:b/>
          <w:bCs/>
        </w:rPr>
        <w:t xml:space="preserve"> referees </w:t>
      </w:r>
      <w:r w:rsidRPr="00CD1FD6">
        <w:t xml:space="preserve">who can comment directly on your work and capability. </w:t>
      </w:r>
    </w:p>
    <w:p w14:paraId="4B4BF23C" w14:textId="7151A62F" w:rsidR="00CA4570" w:rsidRDefault="00CA4570" w:rsidP="00CA4570">
      <w:r w:rsidRPr="008D1F07">
        <w:t xml:space="preserve">In addition to submitting your CV and a statement of claims (or ‘pitch’) you will be required to fill in some additional fields in our online application form. These include areas such as </w:t>
      </w:r>
      <w:r w:rsidR="00B86A34">
        <w:t>k</w:t>
      </w:r>
      <w:r w:rsidRPr="008D1F07">
        <w:t xml:space="preserve">ey areas of expertise, </w:t>
      </w:r>
      <w:r w:rsidR="00B86A34">
        <w:t>m</w:t>
      </w:r>
      <w:r w:rsidRPr="008D1F07">
        <w:t xml:space="preserve">ajor </w:t>
      </w:r>
      <w:r w:rsidR="00B86A34">
        <w:t>a</w:t>
      </w:r>
      <w:r w:rsidRPr="008D1F07">
        <w:t xml:space="preserve">chievements, </w:t>
      </w:r>
      <w:r w:rsidR="008D1F07">
        <w:t xml:space="preserve">etc. </w:t>
      </w:r>
      <w:r>
        <w:t xml:space="preserve"> </w:t>
      </w:r>
    </w:p>
    <w:p w14:paraId="3B98D498" w14:textId="77777777" w:rsidR="00CA4570" w:rsidRPr="00CD1FD6" w:rsidRDefault="00CA4570" w:rsidP="00CA4570">
      <w:pPr>
        <w:pStyle w:val="Heading2"/>
        <w:rPr>
          <w:caps/>
        </w:rPr>
      </w:pPr>
      <w:bookmarkStart w:id="2" w:name="_Hlk173493938"/>
      <w:r w:rsidRPr="00CD1FD6">
        <w:rPr>
          <w:caps/>
        </w:rPr>
        <w:t>Selection Criteria</w:t>
      </w:r>
    </w:p>
    <w:p w14:paraId="278D1865" w14:textId="15834291" w:rsidR="008D1F07" w:rsidRPr="008D1F07" w:rsidRDefault="008D1F07" w:rsidP="008D1F07">
      <w:r w:rsidRPr="008D1F07">
        <w:t xml:space="preserve">The criteria below are applied when selecting statutory office holders. When considering applicants, Selection Advisory Panels will seek evidence of performance against each of the criteria.  It is therefore in the interests of candidates to present their application in a way that demonstrates significant outcomes associated with each of the criteria, as well as the capabilities and behaviours that underpin them.  </w:t>
      </w:r>
      <w:r>
        <w:br/>
      </w:r>
      <w:r w:rsidRPr="008D1F07">
        <w:t>(Please note that it is not necessary to address the capabilities and behaviours individually).</w:t>
      </w:r>
    </w:p>
    <w:p w14:paraId="0AED9332" w14:textId="77777777" w:rsidR="00CA4570" w:rsidRPr="00CD1FD6" w:rsidRDefault="00CA4570" w:rsidP="008D1F07">
      <w:pPr>
        <w:pStyle w:val="Bullet1"/>
      </w:pPr>
      <w:r w:rsidRPr="00CD1FD6">
        <w:rPr>
          <w:color w:val="000000"/>
        </w:rPr>
        <w:t>Demonstrates</w:t>
      </w:r>
      <w:r w:rsidRPr="00CD1FD6">
        <w:t xml:space="preserve"> high level leadership and vision </w:t>
      </w:r>
    </w:p>
    <w:p w14:paraId="57349F3B" w14:textId="77777777" w:rsidR="00CA4570" w:rsidRPr="00CD1FD6" w:rsidRDefault="00CA4570" w:rsidP="008D1F07">
      <w:pPr>
        <w:pStyle w:val="Bullet2"/>
      </w:pPr>
      <w:r w:rsidRPr="00CD1FD6">
        <w:rPr>
          <w:rStyle w:val="Emphasis"/>
          <w:rFonts w:cstheme="minorHAnsi"/>
          <w:i w:val="0"/>
          <w:iCs w:val="0"/>
        </w:rPr>
        <w:t xml:space="preserve">sets a </w:t>
      </w:r>
      <w:r w:rsidRPr="00CD1FD6">
        <w:rPr>
          <w:color w:val="000000"/>
        </w:rPr>
        <w:t>strategic</w:t>
      </w:r>
      <w:r w:rsidRPr="00CD1FD6">
        <w:rPr>
          <w:rStyle w:val="Emphasis"/>
          <w:rFonts w:cstheme="minorHAnsi"/>
          <w:i w:val="0"/>
          <w:iCs w:val="0"/>
        </w:rPr>
        <w:t xml:space="preserve"> vision and inspires others to achieve this</w:t>
      </w:r>
      <w:r w:rsidRPr="00CD1FD6">
        <w:t xml:space="preserve"> </w:t>
      </w:r>
    </w:p>
    <w:p w14:paraId="18CD91DF" w14:textId="77777777" w:rsidR="00CA4570" w:rsidRPr="00CD1FD6" w:rsidRDefault="00CA4570" w:rsidP="008D1F07">
      <w:pPr>
        <w:pStyle w:val="Bullet2"/>
      </w:pPr>
      <w:r w:rsidRPr="00CD1FD6">
        <w:rPr>
          <w:color w:val="000000"/>
        </w:rPr>
        <w:t>innovative</w:t>
      </w:r>
      <w:r w:rsidRPr="00CD1FD6">
        <w:rPr>
          <w:rStyle w:val="Emphasis"/>
          <w:rFonts w:cstheme="minorHAnsi"/>
          <w:i w:val="0"/>
          <w:iCs w:val="0"/>
        </w:rPr>
        <w:t xml:space="preserve"> in dealing with issues</w:t>
      </w:r>
    </w:p>
    <w:p w14:paraId="2161E005" w14:textId="77777777" w:rsidR="00CA4570" w:rsidRDefault="00CA4570" w:rsidP="008D1F07">
      <w:pPr>
        <w:pStyle w:val="Bullet2"/>
        <w:rPr>
          <w:rStyle w:val="Emphasis"/>
          <w:rFonts w:cstheme="minorHAnsi"/>
          <w:i w:val="0"/>
          <w:iCs w:val="0"/>
        </w:rPr>
      </w:pPr>
      <w:r w:rsidRPr="00CD1FD6">
        <w:rPr>
          <w:color w:val="000000"/>
        </w:rPr>
        <w:t>articulates</w:t>
      </w:r>
      <w:r w:rsidRPr="00CD1FD6">
        <w:rPr>
          <w:rStyle w:val="Emphasis"/>
          <w:rFonts w:cstheme="minorHAnsi"/>
          <w:i w:val="0"/>
          <w:iCs w:val="0"/>
        </w:rPr>
        <w:t xml:space="preserve"> a clear direction for their organisation</w:t>
      </w:r>
    </w:p>
    <w:p w14:paraId="42DBE8A6" w14:textId="77777777" w:rsidR="00CA4570" w:rsidRPr="00CD1FD6" w:rsidRDefault="00CA4570" w:rsidP="00CA4570">
      <w:pPr>
        <w:pStyle w:val="ListParagraph"/>
        <w:ind w:left="1440"/>
        <w:rPr>
          <w:rStyle w:val="Emphasis"/>
          <w:rFonts w:cstheme="minorHAnsi"/>
          <w:i w:val="0"/>
          <w:iCs w:val="0"/>
        </w:rPr>
      </w:pPr>
    </w:p>
    <w:p w14:paraId="0978F110" w14:textId="77777777" w:rsidR="00CA4570" w:rsidRPr="00CD1FD6" w:rsidRDefault="00CA4570" w:rsidP="008D1F07">
      <w:pPr>
        <w:pStyle w:val="Bullet1"/>
      </w:pPr>
      <w:r w:rsidRPr="00CD1FD6">
        <w:rPr>
          <w:color w:val="000000"/>
        </w:rPr>
        <w:t>Manages</w:t>
      </w:r>
      <w:r w:rsidRPr="00CD1FD6">
        <w:t xml:space="preserve"> large and/or complex operations  </w:t>
      </w:r>
    </w:p>
    <w:p w14:paraId="7FC4B499" w14:textId="77777777" w:rsidR="00CA4570" w:rsidRPr="00CD1FD6" w:rsidRDefault="00CA4570" w:rsidP="008D1F07">
      <w:pPr>
        <w:pStyle w:val="Bullet2"/>
        <w:rPr>
          <w:rStyle w:val="Emphasis"/>
          <w:rFonts w:cstheme="minorHAnsi"/>
          <w:i w:val="0"/>
          <w:iCs w:val="0"/>
        </w:rPr>
      </w:pPr>
      <w:r w:rsidRPr="00CD1FD6">
        <w:rPr>
          <w:color w:val="000000"/>
        </w:rPr>
        <w:t>achieve</w:t>
      </w:r>
      <w:r w:rsidRPr="00CD1FD6">
        <w:rPr>
          <w:rStyle w:val="Emphasis"/>
          <w:rFonts w:cstheme="minorHAnsi"/>
          <w:i w:val="0"/>
          <w:iCs w:val="0"/>
        </w:rPr>
        <w:t xml:space="preserve"> results within the context of organisational and/or Government policy</w:t>
      </w:r>
    </w:p>
    <w:p w14:paraId="38513DDB" w14:textId="77777777" w:rsidR="00CA4570" w:rsidRPr="00CD1FD6" w:rsidRDefault="00CA4570" w:rsidP="008D1F07">
      <w:pPr>
        <w:pStyle w:val="Bullet2"/>
        <w:rPr>
          <w:rStyle w:val="Emphasis"/>
          <w:rFonts w:cstheme="minorHAnsi"/>
          <w:i w:val="0"/>
          <w:iCs w:val="0"/>
        </w:rPr>
      </w:pPr>
      <w:r w:rsidRPr="00CD1FD6">
        <w:rPr>
          <w:color w:val="000000"/>
        </w:rPr>
        <w:t>strong</w:t>
      </w:r>
      <w:r w:rsidRPr="00CD1FD6">
        <w:rPr>
          <w:rStyle w:val="Emphasis"/>
          <w:rFonts w:cstheme="minorHAnsi"/>
          <w:i w:val="0"/>
          <w:iCs w:val="0"/>
        </w:rPr>
        <w:t xml:space="preserve"> people management skills</w:t>
      </w:r>
    </w:p>
    <w:p w14:paraId="1FBEC02B" w14:textId="77777777" w:rsidR="00CA4570" w:rsidRPr="00CD1FD6" w:rsidRDefault="00CA4570" w:rsidP="008D1F07">
      <w:pPr>
        <w:pStyle w:val="Bullet2"/>
        <w:rPr>
          <w:rStyle w:val="Emphasis"/>
          <w:rFonts w:cstheme="minorHAnsi"/>
          <w:i w:val="0"/>
          <w:iCs w:val="0"/>
        </w:rPr>
      </w:pPr>
      <w:r w:rsidRPr="00CD1FD6">
        <w:rPr>
          <w:color w:val="000000"/>
        </w:rPr>
        <w:t>strong</w:t>
      </w:r>
      <w:r w:rsidRPr="00CD1FD6">
        <w:rPr>
          <w:rStyle w:val="Emphasis"/>
          <w:rFonts w:cstheme="minorHAnsi"/>
          <w:i w:val="0"/>
          <w:iCs w:val="0"/>
        </w:rPr>
        <w:t xml:space="preserve"> financial management, ensuring efficient, effective and ethical use of resources</w:t>
      </w:r>
    </w:p>
    <w:p w14:paraId="73DF01A4" w14:textId="77777777" w:rsidR="00CA4570" w:rsidRDefault="00CA4570" w:rsidP="008D1F07">
      <w:pPr>
        <w:pStyle w:val="Bullet2"/>
        <w:rPr>
          <w:rStyle w:val="Emphasis"/>
          <w:rFonts w:cstheme="minorHAnsi"/>
          <w:i w:val="0"/>
          <w:iCs w:val="0"/>
        </w:rPr>
      </w:pPr>
      <w:r w:rsidRPr="00CD1FD6">
        <w:rPr>
          <w:color w:val="000000"/>
        </w:rPr>
        <w:t>understanding</w:t>
      </w:r>
      <w:r w:rsidRPr="00CD1FD6">
        <w:rPr>
          <w:rStyle w:val="Emphasis"/>
          <w:rFonts w:cstheme="minorHAnsi"/>
          <w:i w:val="0"/>
          <w:iCs w:val="0"/>
        </w:rPr>
        <w:t xml:space="preserve"> of and commitment to quality organisational governance</w:t>
      </w:r>
    </w:p>
    <w:p w14:paraId="4D4EF07B" w14:textId="77777777" w:rsidR="00CA4570" w:rsidRPr="00CD1FD6" w:rsidRDefault="00CA4570" w:rsidP="00CA4570">
      <w:pPr>
        <w:pStyle w:val="ListParagraph"/>
        <w:ind w:left="1440"/>
        <w:rPr>
          <w:rStyle w:val="Emphasis"/>
          <w:rFonts w:cstheme="minorHAnsi"/>
          <w:i w:val="0"/>
          <w:iCs w:val="0"/>
        </w:rPr>
      </w:pPr>
    </w:p>
    <w:p w14:paraId="686C7AEB" w14:textId="77777777" w:rsidR="00CA4570" w:rsidRPr="00CD1FD6" w:rsidRDefault="00CA4570" w:rsidP="008D1F07">
      <w:pPr>
        <w:pStyle w:val="Bullet1"/>
      </w:pPr>
      <w:r w:rsidRPr="00CD1FD6">
        <w:rPr>
          <w:color w:val="000000"/>
        </w:rPr>
        <w:t>Works</w:t>
      </w:r>
      <w:r w:rsidRPr="00CD1FD6">
        <w:t xml:space="preserve"> with others to meet objectives </w:t>
      </w:r>
    </w:p>
    <w:p w14:paraId="24B47A37" w14:textId="77777777" w:rsidR="00CA4570" w:rsidRPr="00CD1FD6" w:rsidRDefault="00CA4570" w:rsidP="008D1F07">
      <w:pPr>
        <w:pStyle w:val="Bullet2"/>
      </w:pPr>
      <w:r w:rsidRPr="00CD1FD6">
        <w:rPr>
          <w:color w:val="000000"/>
        </w:rPr>
        <w:t>operates</w:t>
      </w:r>
      <w:r w:rsidRPr="00CD1FD6">
        <w:rPr>
          <w:rStyle w:val="Emphasis"/>
          <w:rFonts w:cstheme="minorHAnsi"/>
          <w:i w:val="0"/>
          <w:iCs w:val="0"/>
        </w:rPr>
        <w:t xml:space="preserve"> collaboratively with others to meet organisational objectives</w:t>
      </w:r>
      <w:r w:rsidRPr="00CD1FD6">
        <w:t xml:space="preserve"> </w:t>
      </w:r>
    </w:p>
    <w:p w14:paraId="3AC15896" w14:textId="77777777" w:rsidR="00CA4570" w:rsidRPr="00CD1FD6" w:rsidRDefault="00CA4570" w:rsidP="008D1F07">
      <w:pPr>
        <w:pStyle w:val="Bullet2"/>
      </w:pPr>
      <w:r w:rsidRPr="00CD1FD6">
        <w:rPr>
          <w:color w:val="000000"/>
        </w:rPr>
        <w:t>cultivates</w:t>
      </w:r>
      <w:r w:rsidRPr="00CD1FD6">
        <w:rPr>
          <w:rStyle w:val="Emphasis"/>
          <w:rFonts w:cstheme="minorHAnsi"/>
          <w:i w:val="0"/>
          <w:iCs w:val="0"/>
        </w:rPr>
        <w:t xml:space="preserve"> productive relationships</w:t>
      </w:r>
    </w:p>
    <w:p w14:paraId="26704CB5" w14:textId="77777777" w:rsidR="00CA4570" w:rsidRDefault="00CA4570" w:rsidP="008D1F07">
      <w:pPr>
        <w:pStyle w:val="Bullet2"/>
      </w:pPr>
      <w:r w:rsidRPr="00CD1FD6">
        <w:rPr>
          <w:color w:val="000000"/>
        </w:rPr>
        <w:t>listens</w:t>
      </w:r>
      <w:r w:rsidRPr="00CD1FD6">
        <w:rPr>
          <w:rStyle w:val="Emphasis"/>
          <w:rFonts w:cstheme="minorHAnsi"/>
          <w:i w:val="0"/>
          <w:iCs w:val="0"/>
        </w:rPr>
        <w:t xml:space="preserve"> to people and values different perspectives</w:t>
      </w:r>
    </w:p>
    <w:p w14:paraId="3D3B89E8" w14:textId="77777777" w:rsidR="00CA4570" w:rsidRPr="00CD1FD6" w:rsidRDefault="00CA4570" w:rsidP="00CA4570">
      <w:pPr>
        <w:pStyle w:val="ListParagraph"/>
        <w:ind w:left="1440"/>
        <w:rPr>
          <w:rFonts w:cstheme="minorHAnsi"/>
        </w:rPr>
      </w:pPr>
    </w:p>
    <w:p w14:paraId="30264E11" w14:textId="77777777" w:rsidR="00CA4570" w:rsidRDefault="00CA4570" w:rsidP="008D1F07">
      <w:pPr>
        <w:pStyle w:val="Bullet1"/>
      </w:pPr>
      <w:r w:rsidRPr="00CD1FD6">
        <w:t>High level of judgement</w:t>
      </w:r>
    </w:p>
    <w:p w14:paraId="488DB246" w14:textId="77777777" w:rsidR="00CA4570" w:rsidRPr="00CD1FD6" w:rsidRDefault="00CA4570" w:rsidP="00CA4570">
      <w:pPr>
        <w:pStyle w:val="ListParagraph"/>
        <w:rPr>
          <w:rFonts w:cstheme="minorHAnsi"/>
        </w:rPr>
      </w:pPr>
    </w:p>
    <w:p w14:paraId="53C4EDBC" w14:textId="3E5FED80" w:rsidR="00CA4570" w:rsidRPr="00CA4570" w:rsidRDefault="00CA4570" w:rsidP="008D1F07">
      <w:pPr>
        <w:pStyle w:val="Bullet1"/>
      </w:pPr>
      <w:r w:rsidRPr="00CD1FD6">
        <w:rPr>
          <w:color w:val="000000"/>
        </w:rPr>
        <w:t>Demonstrates</w:t>
      </w:r>
      <w:r w:rsidRPr="00CD1FD6">
        <w:t xml:space="preserve"> a high standard of professional and personal integrity and capacity to promote these in an organisation</w:t>
      </w:r>
      <w:bookmarkEnd w:id="2"/>
    </w:p>
    <w:p w14:paraId="4C0C0FC4" w14:textId="77777777" w:rsidR="008D1F07" w:rsidRDefault="008D1F07">
      <w:pPr>
        <w:rPr>
          <w:rFonts w:asciiTheme="majorHAnsi" w:eastAsiaTheme="majorEastAsia" w:hAnsiTheme="majorHAnsi" w:cstheme="majorBidi"/>
          <w:b/>
          <w:color w:val="A00045" w:themeColor="accent1"/>
          <w:sz w:val="34"/>
          <w:szCs w:val="32"/>
        </w:rPr>
      </w:pPr>
      <w:r>
        <w:br w:type="page"/>
      </w:r>
    </w:p>
    <w:p w14:paraId="1AE17FD2" w14:textId="3CACCB9D" w:rsidR="006B509B" w:rsidRPr="00D63087" w:rsidRDefault="006B509B" w:rsidP="006B509B">
      <w:pPr>
        <w:pStyle w:val="Heading1"/>
      </w:pPr>
      <w:r w:rsidRPr="00D63087">
        <w:lastRenderedPageBreak/>
        <w:t>About Executive Intelligence Group</w:t>
      </w:r>
    </w:p>
    <w:p w14:paraId="57F15608" w14:textId="77777777" w:rsidR="006B509B" w:rsidRPr="00D63087" w:rsidRDefault="006B509B" w:rsidP="006B509B">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6B509B">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6B509B">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77777777" w:rsidR="006B509B" w:rsidRPr="00D63087" w:rsidRDefault="006B509B" w:rsidP="006B509B">
      <w:pPr>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20781382" w14:textId="77777777" w:rsidR="006B509B" w:rsidRPr="00D63087" w:rsidRDefault="006B509B" w:rsidP="006B509B">
      <w:pPr>
        <w:rPr>
          <w:b/>
        </w:rPr>
      </w:pPr>
      <w:r w:rsidRPr="00D63087">
        <w:rPr>
          <w:b/>
        </w:rPr>
        <w:t>Applications must be submitted through the Executive Intelligence Group website.</w:t>
      </w:r>
    </w:p>
    <w:p w14:paraId="3099C015" w14:textId="77777777" w:rsidR="00D63087" w:rsidRPr="00D63087" w:rsidRDefault="00D63087" w:rsidP="00D63087">
      <w:pPr>
        <w:pStyle w:val="Heading1"/>
      </w:pPr>
      <w:bookmarkStart w:id="3" w:name="_Hlk215761115"/>
      <w:r w:rsidRPr="00D63087">
        <w:t>How to apply</w:t>
      </w:r>
    </w:p>
    <w:p w14:paraId="156AA47F" w14:textId="685A2C92" w:rsidR="00D63087" w:rsidRPr="00D63087" w:rsidRDefault="00D63087" w:rsidP="00D63087">
      <w:bookmarkStart w:id="4" w:name="_Hlk526327922"/>
      <w:r w:rsidRPr="00D63087">
        <w:rPr>
          <w:b/>
        </w:rPr>
        <w:t>Executive Intelligence Group</w:t>
      </w:r>
      <w:r w:rsidRPr="00D63087">
        <w:t xml:space="preserve"> </w:t>
      </w:r>
      <w:r w:rsidR="008874AB">
        <w:t>accepts</w:t>
      </w:r>
      <w:r w:rsidRPr="00D63087">
        <w:t xml:space="preserve"> applications via our website.</w:t>
      </w:r>
    </w:p>
    <w:p w14:paraId="15839175" w14:textId="2FA6F4E0" w:rsidR="00D63087" w:rsidRDefault="008874AB" w:rsidP="00D63087">
      <w:r>
        <w:t>When you apply,</w:t>
      </w:r>
      <w:r w:rsidR="00D63087" w:rsidRPr="00D63087">
        <w:t xml:space="preserve"> your details will be saved in your personal, confidential account. </w:t>
      </w:r>
      <w:r>
        <w:t>S</w:t>
      </w:r>
      <w:r w:rsidR="00D63087" w:rsidRPr="00D63087">
        <w:t xml:space="preserve">hould you apply for any future roles through us, you will not have to re-enter this information. If at any time your personal details change you </w:t>
      </w:r>
      <w:r w:rsidRPr="00D63087">
        <w:t>can</w:t>
      </w:r>
      <w:r w:rsidR="00D63087" w:rsidRPr="00D63087">
        <w:t xml:space="preserve"> update this via your account.</w:t>
      </w:r>
      <w:r w:rsidR="007663CC">
        <w:t xml:space="preserve"> I</w:t>
      </w:r>
      <w:r w:rsidR="00D63087" w:rsidRPr="00D63087">
        <w:t xml:space="preserve">t is important to us that you find </w:t>
      </w:r>
      <w:r w:rsidR="007663CC">
        <w:t xml:space="preserve">our website </w:t>
      </w:r>
      <w:r w:rsidR="00D63087"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D63087">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D63087">
      <w:r>
        <w:t xml:space="preserve">To review our Privacy Policy please click here:  </w:t>
      </w:r>
      <w:hyperlink r:id="rId9" w:history="1">
        <w:r w:rsidRPr="0020447B">
          <w:rPr>
            <w:rStyle w:val="Hyperlink"/>
          </w:rPr>
          <w:t>https://executiveintelligencegroup.com.au/privacy-policy/</w:t>
        </w:r>
      </w:hyperlink>
      <w:r>
        <w:t>.</w:t>
      </w:r>
    </w:p>
    <w:bookmarkEnd w:id="4"/>
    <w:p w14:paraId="736FEFF2" w14:textId="77777777" w:rsidR="00D63087" w:rsidRPr="00D63087" w:rsidRDefault="00D63087" w:rsidP="00D63087">
      <w:pPr>
        <w:pStyle w:val="Heading2"/>
      </w:pPr>
      <w:r w:rsidRPr="00D63087">
        <w:t>Important things to note:</w:t>
      </w:r>
    </w:p>
    <w:p w14:paraId="28550AD4" w14:textId="77777777" w:rsidR="00D63087" w:rsidRPr="00D63087" w:rsidRDefault="00D63087" w:rsidP="00C40FEA">
      <w:pPr>
        <w:pStyle w:val="Bullet1"/>
      </w:pPr>
      <w:r w:rsidRPr="00D63087">
        <w:t xml:space="preserve">When you apply for the first time, please create an account and make a note of your username and </w:t>
      </w:r>
      <w:proofErr w:type="gramStart"/>
      <w:r w:rsidRPr="00D63087">
        <w:t>password;</w:t>
      </w:r>
      <w:proofErr w:type="gramEnd"/>
    </w:p>
    <w:p w14:paraId="618D40DA" w14:textId="77777777" w:rsidR="00D63087" w:rsidRPr="00D63087" w:rsidRDefault="00D63087" w:rsidP="00D63087">
      <w:pPr>
        <w:pStyle w:val="Bullet1"/>
      </w:pPr>
      <w:r w:rsidRPr="00D63087">
        <w:t xml:space="preserve">For subsequent applications, you will need to log in to your account and submit your application along with your CV and statement of claims/pitch. I.e. you will need to </w:t>
      </w:r>
      <w:proofErr w:type="gramStart"/>
      <w:r w:rsidRPr="00D63087">
        <w:t>submit an application</w:t>
      </w:r>
      <w:proofErr w:type="gramEnd"/>
      <w:r w:rsidRPr="00D63087">
        <w:t xml:space="preserve">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D63087">
      <w:pPr>
        <w:pStyle w:val="Bullet1"/>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560C5318" w:rsidR="00D63087" w:rsidRPr="00D63087" w:rsidRDefault="00D63087" w:rsidP="00D63087">
      <w:pPr>
        <w:pStyle w:val="Bullet1"/>
      </w:pPr>
      <w:r w:rsidRPr="00D63087">
        <w:t xml:space="preserve">Please have your </w:t>
      </w:r>
      <w:r w:rsidR="00E918FC">
        <w:t xml:space="preserve">current </w:t>
      </w:r>
      <w:r w:rsidRPr="00D63087">
        <w:t xml:space="preserve">CV ready to upload in a single document. In your CV, it is useful for you to provide a quick snapshot of the key responsibilities you have had in each role over the last 5 </w:t>
      </w:r>
      <w:proofErr w:type="gramStart"/>
      <w:r w:rsidRPr="00D63087">
        <w:t>years;</w:t>
      </w:r>
      <w:proofErr w:type="gramEnd"/>
      <w:r w:rsidRPr="00D63087">
        <w:t xml:space="preserve"> </w:t>
      </w:r>
    </w:p>
    <w:p w14:paraId="610327D2" w14:textId="7B04B430" w:rsidR="00D63087" w:rsidRPr="00D63087" w:rsidRDefault="00D63087" w:rsidP="00D63087">
      <w:pPr>
        <w:pStyle w:val="Bullet1"/>
      </w:pPr>
      <w:r w:rsidRPr="00D63087">
        <w:t xml:space="preserve">You will have an opportunity to review, edit and print your application before you submit. However, once </w:t>
      </w:r>
      <w:r w:rsidR="00E918FC">
        <w:t>your application</w:t>
      </w:r>
      <w:r w:rsidRPr="00D63087">
        <w:t xml:space="preserve"> is submitted you will not be able to make any </w:t>
      </w:r>
      <w:proofErr w:type="gramStart"/>
      <w:r w:rsidRPr="00D63087">
        <w:t>changes;</w:t>
      </w:r>
      <w:proofErr w:type="gramEnd"/>
    </w:p>
    <w:p w14:paraId="511B97E1" w14:textId="330D0DF1" w:rsidR="00D63087" w:rsidRPr="00D63087" w:rsidRDefault="00E918FC" w:rsidP="00D63087">
      <w:pPr>
        <w:pStyle w:val="Bullet1"/>
      </w:pPr>
      <w:r>
        <w:t xml:space="preserve">Once you have submitted your application, you will receive an automated email. </w:t>
      </w:r>
      <w:proofErr w:type="gramStart"/>
      <w:r w:rsidR="00D63087" w:rsidRPr="00D63087">
        <w:t>In the event that</w:t>
      </w:r>
      <w:proofErr w:type="gramEnd"/>
      <w:r w:rsidR="00D63087" w:rsidRPr="00D63087">
        <w:t xml:space="preserve"> you do not receive an automated email confirming your application has been submitted </w:t>
      </w:r>
      <w:r w:rsidR="008874AB">
        <w:t>please ensure</w:t>
      </w:r>
      <w:r w:rsidR="00D63087" w:rsidRPr="00D63087">
        <w:t xml:space="preserve"> you contact us as there may be an issue with your application </w:t>
      </w:r>
      <w:proofErr w:type="gramStart"/>
      <w:r w:rsidR="00D63087" w:rsidRPr="00D63087">
        <w:t>lodgement;</w:t>
      </w:r>
      <w:proofErr w:type="gramEnd"/>
    </w:p>
    <w:p w14:paraId="2A9E757F" w14:textId="4C5C5403" w:rsidR="00D63087" w:rsidRPr="00D63087" w:rsidRDefault="00D63087" w:rsidP="00D63087">
      <w:pPr>
        <w:pStyle w:val="Bullet1"/>
      </w:pPr>
      <w:r w:rsidRPr="00D63087">
        <w:t xml:space="preserve">If you do not hear from us about the progress of your application within </w:t>
      </w:r>
      <w:r w:rsidR="00B86A34">
        <w:t>three</w:t>
      </w:r>
      <w:r w:rsidRPr="00D63087">
        <w:t xml:space="preserve"> weeks from the close date, please contact us for an update; and</w:t>
      </w:r>
    </w:p>
    <w:p w14:paraId="1C0E4C0D" w14:textId="77777777" w:rsidR="00D63087" w:rsidRPr="00D63087" w:rsidRDefault="00D63087" w:rsidP="00D63087">
      <w:pPr>
        <w:pStyle w:val="Bullet1"/>
      </w:pPr>
      <w:r w:rsidRPr="00D63087">
        <w:t xml:space="preserve">If at any time, you wish to withdraw from this process you will need to send an email to </w:t>
      </w:r>
      <w:hyperlink r:id="rId10"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D63087">
      <w:pPr>
        <w:rPr>
          <w:b/>
          <w:u w:val="single"/>
        </w:rPr>
      </w:pPr>
      <w:r w:rsidRPr="00D63087">
        <w:rPr>
          <w:b/>
        </w:rPr>
        <w:t xml:space="preserve">We can be contacted on 02 6232 2200 or </w:t>
      </w:r>
      <w:hyperlink r:id="rId11"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D63087">
      <w:r w:rsidRPr="00AC4C02">
        <w:lastRenderedPageBreak/>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D63087">
      <w:pPr>
        <w:pStyle w:val="Heading2"/>
      </w:pPr>
      <w:r w:rsidRPr="00D63087">
        <w:t>How to apply online:</w:t>
      </w:r>
    </w:p>
    <w:p w14:paraId="7A9E9C82" w14:textId="77777777" w:rsidR="00D63087" w:rsidRPr="00D63087" w:rsidRDefault="00D63087" w:rsidP="00D63087">
      <w:pPr>
        <w:pStyle w:val="List1Numbered1"/>
      </w:pPr>
      <w:r w:rsidRPr="00D63087">
        <w:t>Go to the Executive Intelligence Group website and navigate to the Vacancies page</w:t>
      </w:r>
      <w:r>
        <w:t xml:space="preserve"> </w:t>
      </w:r>
      <w:r w:rsidRPr="00D63087">
        <w:t>(</w:t>
      </w:r>
      <w:hyperlink r:id="rId12" w:history="1">
        <w:r w:rsidRPr="00D63087">
          <w:rPr>
            <w:rStyle w:val="Hyperlink"/>
          </w:rPr>
          <w:t>http://www.executiveintelligencegroup.com.au/vacancies/</w:t>
        </w:r>
      </w:hyperlink>
      <w:proofErr w:type="gramStart"/>
      <w:r w:rsidRPr="00D63087">
        <w:t>);</w:t>
      </w:r>
      <w:proofErr w:type="gramEnd"/>
      <w:r w:rsidRPr="00D63087">
        <w:t xml:space="preserve"> </w:t>
      </w:r>
    </w:p>
    <w:p w14:paraId="31E723C2" w14:textId="77777777" w:rsidR="00D63087" w:rsidRPr="00D63087" w:rsidRDefault="00D63087" w:rsidP="00C40FEA">
      <w:pPr>
        <w:pStyle w:val="List1Numbered1"/>
      </w:pPr>
      <w:r w:rsidRPr="00D63087">
        <w:t xml:space="preserve">Find the vacancy you are interested in applying for and click ‘More Info’. This will enable you to download the candidate information pack. This will assist you on how approach your </w:t>
      </w:r>
      <w:proofErr w:type="gramStart"/>
      <w:r w:rsidRPr="00D63087">
        <w:t>application;</w:t>
      </w:r>
      <w:proofErr w:type="gramEnd"/>
    </w:p>
    <w:p w14:paraId="0B539F20" w14:textId="77777777" w:rsidR="00D63087" w:rsidRPr="00D63087" w:rsidRDefault="00D63087" w:rsidP="00D63087">
      <w:pPr>
        <w:pStyle w:val="List1Numbered1"/>
      </w:pPr>
      <w:r w:rsidRPr="00D63087">
        <w:t>When you are ready to apply, find the vacancy you are interested in applying for and click ‘Apply</w:t>
      </w:r>
      <w:proofErr w:type="gramStart"/>
      <w:r w:rsidRPr="00D63087">
        <w:t>’;</w:t>
      </w:r>
      <w:proofErr w:type="gramEnd"/>
    </w:p>
    <w:p w14:paraId="220C3358" w14:textId="77777777" w:rsidR="00D63087" w:rsidRPr="00D63087" w:rsidRDefault="00D63087" w:rsidP="00D63087">
      <w:pPr>
        <w:pStyle w:val="List1Numbered1"/>
      </w:pPr>
      <w:r w:rsidRPr="00D63087">
        <w:t>Read the information about applying and press ‘Start</w:t>
      </w:r>
      <w:proofErr w:type="gramStart"/>
      <w:r w:rsidRPr="00D63087">
        <w:t>’;</w:t>
      </w:r>
      <w:proofErr w:type="gramEnd"/>
    </w:p>
    <w:p w14:paraId="491A6A98" w14:textId="77777777" w:rsidR="00D63087" w:rsidRPr="00D63087" w:rsidRDefault="00D63087" w:rsidP="00D63087">
      <w:pPr>
        <w:pStyle w:val="List1Numbered1"/>
      </w:pPr>
      <w:r w:rsidRPr="00D63087">
        <w:t xml:space="preserve">This is where you will create your account if you are applying for the first time. If you have used our system previously you can log in with your </w:t>
      </w:r>
      <w:proofErr w:type="gramStart"/>
      <w:r w:rsidRPr="00D63087">
        <w:t>user name</w:t>
      </w:r>
      <w:proofErr w:type="gramEnd"/>
      <w:r w:rsidRPr="00D63087">
        <w:t xml:space="preserve"> and </w:t>
      </w:r>
      <w:proofErr w:type="gramStart"/>
      <w:r w:rsidRPr="00D63087">
        <w:t>password;</w:t>
      </w:r>
      <w:proofErr w:type="gramEnd"/>
    </w:p>
    <w:p w14:paraId="157828D5" w14:textId="77777777" w:rsidR="00D63087" w:rsidRPr="00D63087" w:rsidRDefault="00D63087" w:rsidP="00D63087">
      <w:pPr>
        <w:pStyle w:val="List1Numbered1"/>
      </w:pPr>
      <w:r w:rsidRPr="00D63087">
        <w:t xml:space="preserve">From here you will be guided through an online application </w:t>
      </w:r>
      <w:proofErr w:type="gramStart"/>
      <w:r w:rsidRPr="00D63087">
        <w:t>form;</w:t>
      </w:r>
      <w:proofErr w:type="gramEnd"/>
    </w:p>
    <w:p w14:paraId="3DC31E2A" w14:textId="71DC63F6" w:rsidR="00D63087" w:rsidRPr="00D63087" w:rsidRDefault="00D63087" w:rsidP="00D63087">
      <w:pPr>
        <w:pStyle w:val="List1Numbered1"/>
      </w:pPr>
      <w:r w:rsidRPr="00D63087">
        <w:t xml:space="preserve">At the end of the </w:t>
      </w:r>
      <w:proofErr w:type="gramStart"/>
      <w:r w:rsidRPr="00D63087">
        <w:t>form</w:t>
      </w:r>
      <w:proofErr w:type="gramEnd"/>
      <w:r w:rsidRPr="00D63087">
        <w:t xml:space="preserve"> you will be prompted</w:t>
      </w:r>
      <w:r w:rsidR="00E918FC">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D63087">
      <w:pPr>
        <w:pStyle w:val="List1Numbered1"/>
      </w:pPr>
      <w:r w:rsidRPr="00D63087">
        <w:t xml:space="preserve">If you wish to change any of the sections before you submit you can click on the ‘Summary’ table on the right-hand side which will take you to the specific </w:t>
      </w:r>
      <w:proofErr w:type="gramStart"/>
      <w:r w:rsidRPr="00D63087">
        <w:t>page;</w:t>
      </w:r>
      <w:proofErr w:type="gramEnd"/>
    </w:p>
    <w:p w14:paraId="343AC282" w14:textId="77777777" w:rsidR="00D63087" w:rsidRPr="00D63087" w:rsidRDefault="00D63087" w:rsidP="00D63087">
      <w:pPr>
        <w:pStyle w:val="List1Numbered1"/>
      </w:pPr>
      <w:r w:rsidRPr="00D63087">
        <w:t>Submit your application; and</w:t>
      </w:r>
    </w:p>
    <w:p w14:paraId="4D44BE5B" w14:textId="084A8902" w:rsidR="00D63087" w:rsidRDefault="00D63087" w:rsidP="00D63087">
      <w:pPr>
        <w:pStyle w:val="List1Numbered1"/>
      </w:pPr>
      <w:r w:rsidRPr="00D63087">
        <w:t>You will receive an automatic email with a copy of your application.</w:t>
      </w:r>
    </w:p>
    <w:bookmarkEnd w:id="3"/>
    <w:p w14:paraId="2E76C6B4" w14:textId="593D46C8" w:rsidR="00D514E8" w:rsidRDefault="00D514E8">
      <w:pPr>
        <w:rPr>
          <w:szCs w:val="20"/>
        </w:rPr>
      </w:pPr>
    </w:p>
    <w:sectPr w:rsidR="00D514E8" w:rsidSect="00442F92">
      <w:headerReference w:type="default" r:id="rId13"/>
      <w:footerReference w:type="default" r:id="rId14"/>
      <w:headerReference w:type="first" r:id="rId15"/>
      <w:footerReference w:type="first" r:id="rId16"/>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D8B8" w14:textId="77777777" w:rsidR="00C73750" w:rsidRDefault="00C73750" w:rsidP="00A517D7">
      <w:pPr>
        <w:spacing w:after="0" w:line="240" w:lineRule="auto"/>
      </w:pPr>
      <w:r>
        <w:separator/>
      </w:r>
    </w:p>
  </w:endnote>
  <w:endnote w:type="continuationSeparator" w:id="0">
    <w:p w14:paraId="3DF13E9A" w14:textId="77777777" w:rsidR="00C73750" w:rsidRDefault="00C73750"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51661B5B" w:rsidR="00A517D7" w:rsidRDefault="00903AAA" w:rsidP="00A9799A">
    <w:pPr>
      <w:pStyle w:val="Footer"/>
      <w:jc w:val="right"/>
    </w:pPr>
    <w:r>
      <w:rPr>
        <w:noProof/>
        <w:lang w:eastAsia="en-AU"/>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510CBD">
      <w:rPr>
        <w:noProof/>
      </w:rPr>
      <w:t>6</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50BF3141" w:rsidR="00A517D7" w:rsidRDefault="00903AAA">
    <w:pPr>
      <w:pStyle w:val="Footer"/>
    </w:pPr>
    <w:r>
      <w:rPr>
        <w:noProof/>
        <w:lang w:eastAsia="en-AU"/>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w:t>
                          </w:r>
                          <w:proofErr w:type="gramStart"/>
                          <w:r w:rsidRPr="00C3636A">
                            <w:rPr>
                              <w:b/>
                            </w:rPr>
                            <w:t xml:space="preserve">MANAGEMENT  </w:t>
                          </w:r>
                          <w:r w:rsidRPr="00C3636A">
                            <w:rPr>
                              <w:rFonts w:cstheme="minorHAnsi"/>
                              <w:b/>
                            </w:rPr>
                            <w:t>•</w:t>
                          </w:r>
                          <w:proofErr w:type="gramEnd"/>
                          <w:r w:rsidRPr="00C3636A">
                            <w:rPr>
                              <w:rFonts w:cstheme="minorHAnsi"/>
                              <w:b/>
                            </w:rPr>
                            <w:t xml:space="preserve"> </w:t>
                          </w:r>
                          <w:r w:rsidRPr="00C3636A">
                            <w:rPr>
                              <w:b/>
                            </w:rPr>
                            <w:t xml:space="preserve"> </w:t>
                          </w:r>
                          <w:proofErr w:type="gramStart"/>
                          <w:r w:rsidRPr="00C3636A">
                            <w:rPr>
                              <w:b/>
                            </w:rPr>
                            <w:t xml:space="preserve">CONSULTING  </w:t>
                          </w:r>
                          <w:r w:rsidRPr="00C3636A">
                            <w:rPr>
                              <w:rFonts w:cstheme="minorHAnsi"/>
                              <w:b/>
                            </w:rPr>
                            <w:t>•</w:t>
                          </w:r>
                          <w:proofErr w:type="gramEnd"/>
                          <w:r w:rsidRPr="00C3636A">
                            <w:rPr>
                              <w:rFonts w:cstheme="minorHAnsi"/>
                              <w:b/>
                            </w:rPr>
                            <w:t xml:space="preserve"> </w:t>
                          </w:r>
                          <w:r w:rsidRPr="00C3636A">
                            <w:rPr>
                              <w:b/>
                            </w:rPr>
                            <w:t xml:space="preserve"> EXECUTIVE </w:t>
                          </w:r>
                          <w:proofErr w:type="gramStart"/>
                          <w:r w:rsidRPr="00C3636A">
                            <w:rPr>
                              <w:b/>
                            </w:rPr>
                            <w:t xml:space="preserve">SEARCH  </w:t>
                          </w:r>
                          <w:r w:rsidRPr="00C3636A">
                            <w:rPr>
                              <w:rFonts w:cstheme="minorHAnsi"/>
                              <w:b/>
                            </w:rPr>
                            <w:t>•</w:t>
                          </w:r>
                          <w:proofErr w:type="gramEnd"/>
                          <w:r w:rsidRPr="00C3636A">
                            <w:rPr>
                              <w:rFonts w:cstheme="minorHAnsi"/>
                              <w:b/>
                            </w:rPr>
                            <w:t xml:space="preserve"> </w:t>
                          </w:r>
                          <w:r w:rsidRPr="00C3636A">
                            <w:rPr>
                              <w:b/>
                            </w:rPr>
                            <w:t xml:space="preserve"> EXECUTIVE </w:t>
                          </w:r>
                          <w:proofErr w:type="gramStart"/>
                          <w:r w:rsidRPr="00C3636A">
                            <w:rPr>
                              <w:b/>
                            </w:rPr>
                            <w:t xml:space="preserve">CAPABILITY  </w:t>
                          </w:r>
                          <w:r w:rsidRPr="00C3636A">
                            <w:rPr>
                              <w:rFonts w:cstheme="minorHAnsi"/>
                              <w:b/>
                            </w:rPr>
                            <w:t>•</w:t>
                          </w:r>
                          <w:proofErr w:type="gramEnd"/>
                          <w:r w:rsidRPr="00C3636A">
                            <w:rPr>
                              <w:rFonts w:cstheme="minorHAnsi"/>
                              <w:b/>
                            </w:rPr>
                            <w:t xml:space="preserve"> </w:t>
                          </w:r>
                          <w:r w:rsidRPr="00C3636A">
                            <w:rPr>
                              <w:b/>
                            </w:rPr>
                            <w:t xml:space="preserve"> </w:t>
                          </w:r>
                          <w:proofErr w:type="gramStart"/>
                          <w:r w:rsidRPr="00C3636A">
                            <w:rPr>
                              <w:b/>
                            </w:rPr>
                            <w:t xml:space="preserve">MENTORING  </w:t>
                          </w:r>
                          <w:r w:rsidRPr="00C3636A">
                            <w:rPr>
                              <w:rFonts w:cstheme="minorHAnsi"/>
                              <w:b/>
                            </w:rPr>
                            <w:t>•</w:t>
                          </w:r>
                          <w:proofErr w:type="gramEnd"/>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w:t>
                    </w:r>
                    <w:proofErr w:type="gramStart"/>
                    <w:r w:rsidRPr="00C3636A">
                      <w:rPr>
                        <w:b/>
                      </w:rPr>
                      <w:t xml:space="preserve">MANAGEMENT  </w:t>
                    </w:r>
                    <w:r w:rsidRPr="00C3636A">
                      <w:rPr>
                        <w:rFonts w:cstheme="minorHAnsi"/>
                        <w:b/>
                      </w:rPr>
                      <w:t>•</w:t>
                    </w:r>
                    <w:proofErr w:type="gramEnd"/>
                    <w:r w:rsidRPr="00C3636A">
                      <w:rPr>
                        <w:rFonts w:cstheme="minorHAnsi"/>
                        <w:b/>
                      </w:rPr>
                      <w:t xml:space="preserve"> </w:t>
                    </w:r>
                    <w:r w:rsidRPr="00C3636A">
                      <w:rPr>
                        <w:b/>
                      </w:rPr>
                      <w:t xml:space="preserve"> </w:t>
                    </w:r>
                    <w:proofErr w:type="gramStart"/>
                    <w:r w:rsidRPr="00C3636A">
                      <w:rPr>
                        <w:b/>
                      </w:rPr>
                      <w:t xml:space="preserve">CONSULTING  </w:t>
                    </w:r>
                    <w:r w:rsidRPr="00C3636A">
                      <w:rPr>
                        <w:rFonts w:cstheme="minorHAnsi"/>
                        <w:b/>
                      </w:rPr>
                      <w:t>•</w:t>
                    </w:r>
                    <w:proofErr w:type="gramEnd"/>
                    <w:r w:rsidRPr="00C3636A">
                      <w:rPr>
                        <w:rFonts w:cstheme="minorHAnsi"/>
                        <w:b/>
                      </w:rPr>
                      <w:t xml:space="preserve"> </w:t>
                    </w:r>
                    <w:r w:rsidRPr="00C3636A">
                      <w:rPr>
                        <w:b/>
                      </w:rPr>
                      <w:t xml:space="preserve"> EXECUTIVE </w:t>
                    </w:r>
                    <w:proofErr w:type="gramStart"/>
                    <w:r w:rsidRPr="00C3636A">
                      <w:rPr>
                        <w:b/>
                      </w:rPr>
                      <w:t xml:space="preserve">SEARCH  </w:t>
                    </w:r>
                    <w:r w:rsidRPr="00C3636A">
                      <w:rPr>
                        <w:rFonts w:cstheme="minorHAnsi"/>
                        <w:b/>
                      </w:rPr>
                      <w:t>•</w:t>
                    </w:r>
                    <w:proofErr w:type="gramEnd"/>
                    <w:r w:rsidRPr="00C3636A">
                      <w:rPr>
                        <w:rFonts w:cstheme="minorHAnsi"/>
                        <w:b/>
                      </w:rPr>
                      <w:t xml:space="preserve"> </w:t>
                    </w:r>
                    <w:r w:rsidRPr="00C3636A">
                      <w:rPr>
                        <w:b/>
                      </w:rPr>
                      <w:t xml:space="preserve"> EXECUTIVE </w:t>
                    </w:r>
                    <w:proofErr w:type="gramStart"/>
                    <w:r w:rsidRPr="00C3636A">
                      <w:rPr>
                        <w:b/>
                      </w:rPr>
                      <w:t xml:space="preserve">CAPABILITY  </w:t>
                    </w:r>
                    <w:r w:rsidRPr="00C3636A">
                      <w:rPr>
                        <w:rFonts w:cstheme="minorHAnsi"/>
                        <w:b/>
                      </w:rPr>
                      <w:t>•</w:t>
                    </w:r>
                    <w:proofErr w:type="gramEnd"/>
                    <w:r w:rsidRPr="00C3636A">
                      <w:rPr>
                        <w:rFonts w:cstheme="minorHAnsi"/>
                        <w:b/>
                      </w:rPr>
                      <w:t xml:space="preserve"> </w:t>
                    </w:r>
                    <w:r w:rsidRPr="00C3636A">
                      <w:rPr>
                        <w:b/>
                      </w:rPr>
                      <w:t xml:space="preserve"> </w:t>
                    </w:r>
                    <w:proofErr w:type="gramStart"/>
                    <w:r w:rsidRPr="00C3636A">
                      <w:rPr>
                        <w:b/>
                      </w:rPr>
                      <w:t xml:space="preserve">MENTORING  </w:t>
                    </w:r>
                    <w:r w:rsidRPr="00C3636A">
                      <w:rPr>
                        <w:rFonts w:cstheme="minorHAnsi"/>
                        <w:b/>
                      </w:rPr>
                      <w:t>•</w:t>
                    </w:r>
                    <w:proofErr w:type="gramEnd"/>
                    <w:r w:rsidRPr="00C3636A">
                      <w:rPr>
                        <w:rFonts w:cstheme="minorHAnsi"/>
                        <w:b/>
                      </w:rPr>
                      <w:t xml:space="preserve"> </w:t>
                    </w:r>
                    <w:r w:rsidRPr="00C3636A">
                      <w:rPr>
                        <w:b/>
                      </w:rPr>
                      <w:t xml:space="preserve"> COACHING</w:t>
                    </w:r>
                  </w:p>
                </w:txbxContent>
              </v:textbox>
              <w10:wrap anchory="page"/>
              <w10:anchorlock/>
            </v:shape>
          </w:pict>
        </mc:Fallback>
      </mc:AlternateContent>
    </w:r>
    <w:r>
      <w:rPr>
        <w:noProof/>
        <w:lang w:eastAsia="en-AU"/>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3B16" w14:textId="77777777" w:rsidR="00C73750" w:rsidRDefault="00C73750" w:rsidP="00A517D7">
      <w:pPr>
        <w:spacing w:after="0" w:line="240" w:lineRule="auto"/>
      </w:pPr>
      <w:r>
        <w:separator/>
      </w:r>
    </w:p>
  </w:footnote>
  <w:footnote w:type="continuationSeparator" w:id="0">
    <w:p w14:paraId="597662FD" w14:textId="77777777" w:rsidR="00C73750" w:rsidRDefault="00C73750"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6C89B0FE" w:rsidR="00A517D7" w:rsidRDefault="00903AAA" w:rsidP="00903AAA">
    <w:pPr>
      <w:pStyle w:val="Header"/>
      <w:jc w:val="right"/>
    </w:pPr>
    <w:r>
      <w:rPr>
        <w:noProof/>
        <w:lang w:eastAsia="en-AU"/>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7B7B4497" w:rsidR="009670B1" w:rsidRPr="009670B1" w:rsidRDefault="00F406BC" w:rsidP="00F406BC">
    <w:pPr>
      <w:pStyle w:val="Header"/>
      <w:jc w:val="right"/>
      <w:rPr>
        <w:color w:val="44434C" w:themeColor="text2"/>
      </w:rPr>
    </w:pPr>
    <w:r>
      <w:rPr>
        <w:color w:val="44434C" w:themeColor="text2"/>
      </w:rPr>
      <w:t xml:space="preserve">#1047 </w:t>
    </w:r>
    <w:r w:rsidRPr="00F406BC">
      <w:rPr>
        <w:color w:val="44434C" w:themeColor="text2"/>
      </w:rPr>
      <w:t>Chair, Defence Honours &amp; Awards Appeals Tribunal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0AA0DFAB" w:rsidR="00A517D7" w:rsidRDefault="00903AAA">
    <w:pPr>
      <w:pStyle w:val="Header"/>
    </w:pPr>
    <w:r>
      <w:rPr>
        <w:noProof/>
        <w:lang w:eastAsia="en-AU"/>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9B64C7"/>
    <w:multiLevelType w:val="hybridMultilevel"/>
    <w:tmpl w:val="F4B80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A76FF"/>
    <w:multiLevelType w:val="hybridMultilevel"/>
    <w:tmpl w:val="B0E85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09588C"/>
    <w:multiLevelType w:val="multilevel"/>
    <w:tmpl w:val="06B0D84A"/>
    <w:numStyleLink w:val="DefaultBullets"/>
  </w:abstractNum>
  <w:abstractNum w:abstractNumId="6" w15:restartNumberingAfterBreak="0">
    <w:nsid w:val="23CF67CE"/>
    <w:multiLevelType w:val="multilevel"/>
    <w:tmpl w:val="26223948"/>
    <w:numStyleLink w:val="List1Numbered"/>
  </w:abstractNum>
  <w:abstractNum w:abstractNumId="7" w15:restartNumberingAfterBreak="0">
    <w:nsid w:val="31AE1320"/>
    <w:multiLevelType w:val="hybridMultilevel"/>
    <w:tmpl w:val="B33E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E70E24"/>
    <w:multiLevelType w:val="hybridMultilevel"/>
    <w:tmpl w:val="6AACAD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8371103"/>
    <w:multiLevelType w:val="hybridMultilevel"/>
    <w:tmpl w:val="8FD8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615703"/>
    <w:multiLevelType w:val="multilevel"/>
    <w:tmpl w:val="26223948"/>
    <w:numStyleLink w:val="List1Numbered"/>
  </w:abstractNum>
  <w:abstractNum w:abstractNumId="19" w15:restartNumberingAfterBreak="0">
    <w:nsid w:val="58AC00BC"/>
    <w:multiLevelType w:val="hybridMultilevel"/>
    <w:tmpl w:val="092C51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C63DC5"/>
    <w:multiLevelType w:val="multilevel"/>
    <w:tmpl w:val="26223948"/>
    <w:numStyleLink w:val="List1Numbered"/>
  </w:abstractNum>
  <w:abstractNum w:abstractNumId="21"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86C3FC2"/>
    <w:multiLevelType w:val="hybridMultilevel"/>
    <w:tmpl w:val="A8A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6D9536AF"/>
    <w:multiLevelType w:val="multilevel"/>
    <w:tmpl w:val="26223948"/>
    <w:numStyleLink w:val="List1Numbered"/>
  </w:abstractNum>
  <w:abstractNum w:abstractNumId="26"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7589D"/>
    <w:multiLevelType w:val="hybridMultilevel"/>
    <w:tmpl w:val="93D26FF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8"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5CE2AB3"/>
    <w:multiLevelType w:val="hybridMultilevel"/>
    <w:tmpl w:val="B2FABBF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E8C094A"/>
    <w:multiLevelType w:val="multilevel"/>
    <w:tmpl w:val="06B0D84A"/>
    <w:numStyleLink w:val="DefaultBullets"/>
  </w:abstractNum>
  <w:num w:numId="1" w16cid:durableId="1045642846">
    <w:abstractNumId w:val="24"/>
  </w:num>
  <w:num w:numId="2" w16cid:durableId="4597170">
    <w:abstractNumId w:val="24"/>
  </w:num>
  <w:num w:numId="3" w16cid:durableId="508643942">
    <w:abstractNumId w:val="24"/>
  </w:num>
  <w:num w:numId="4" w16cid:durableId="689258632">
    <w:abstractNumId w:val="1"/>
  </w:num>
  <w:num w:numId="5" w16cid:durableId="153227921">
    <w:abstractNumId w:val="18"/>
  </w:num>
  <w:num w:numId="6" w16cid:durableId="1734544193">
    <w:abstractNumId w:val="18"/>
  </w:num>
  <w:num w:numId="7" w16cid:durableId="2126538929">
    <w:abstractNumId w:val="18"/>
  </w:num>
  <w:num w:numId="8" w16cid:durableId="1326202403">
    <w:abstractNumId w:val="24"/>
  </w:num>
  <w:num w:numId="9" w16cid:durableId="785348913">
    <w:abstractNumId w:val="24"/>
  </w:num>
  <w:num w:numId="10" w16cid:durableId="898055778">
    <w:abstractNumId w:val="24"/>
  </w:num>
  <w:num w:numId="11" w16cid:durableId="1423333532">
    <w:abstractNumId w:val="28"/>
  </w:num>
  <w:num w:numId="12" w16cid:durableId="674382144">
    <w:abstractNumId w:val="6"/>
  </w:num>
  <w:num w:numId="13" w16cid:durableId="1091118608">
    <w:abstractNumId w:val="20"/>
  </w:num>
  <w:num w:numId="14" w16cid:durableId="1655640603">
    <w:abstractNumId w:val="26"/>
  </w:num>
  <w:num w:numId="15" w16cid:durableId="993020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78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510670">
    <w:abstractNumId w:val="11"/>
  </w:num>
  <w:num w:numId="18" w16cid:durableId="1751610408">
    <w:abstractNumId w:val="0"/>
  </w:num>
  <w:num w:numId="19" w16cid:durableId="1476484280">
    <w:abstractNumId w:val="15"/>
  </w:num>
  <w:num w:numId="20" w16cid:durableId="121386465">
    <w:abstractNumId w:val="4"/>
  </w:num>
  <w:num w:numId="21" w16cid:durableId="634064357">
    <w:abstractNumId w:val="8"/>
  </w:num>
  <w:num w:numId="22" w16cid:durableId="1225752074">
    <w:abstractNumId w:val="12"/>
  </w:num>
  <w:num w:numId="23" w16cid:durableId="999962947">
    <w:abstractNumId w:val="30"/>
  </w:num>
  <w:num w:numId="24" w16cid:durableId="1917133762">
    <w:abstractNumId w:val="23"/>
  </w:num>
  <w:num w:numId="25" w16cid:durableId="1783569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3100339">
    <w:abstractNumId w:val="21"/>
  </w:num>
  <w:num w:numId="27" w16cid:durableId="1791317453">
    <w:abstractNumId w:val="5"/>
  </w:num>
  <w:num w:numId="28" w16cid:durableId="229117293">
    <w:abstractNumId w:val="25"/>
  </w:num>
  <w:num w:numId="29" w16cid:durableId="1809008001">
    <w:abstractNumId w:val="28"/>
  </w:num>
  <w:num w:numId="30" w16cid:durableId="319619481">
    <w:abstractNumId w:val="28"/>
  </w:num>
  <w:num w:numId="31" w16cid:durableId="1934585096">
    <w:abstractNumId w:val="28"/>
  </w:num>
  <w:num w:numId="32" w16cid:durableId="363143380">
    <w:abstractNumId w:val="28"/>
  </w:num>
  <w:num w:numId="33" w16cid:durableId="1532768827">
    <w:abstractNumId w:val="1"/>
  </w:num>
  <w:num w:numId="34" w16cid:durableId="1448350794">
    <w:abstractNumId w:val="25"/>
  </w:num>
  <w:num w:numId="35" w16cid:durableId="413287931">
    <w:abstractNumId w:val="25"/>
  </w:num>
  <w:num w:numId="36" w16cid:durableId="1459645734">
    <w:abstractNumId w:val="25"/>
  </w:num>
  <w:num w:numId="37" w16cid:durableId="1172448546">
    <w:abstractNumId w:val="13"/>
  </w:num>
  <w:num w:numId="38" w16cid:durableId="466362216">
    <w:abstractNumId w:val="14"/>
  </w:num>
  <w:num w:numId="39" w16cid:durableId="1912890123">
    <w:abstractNumId w:val="2"/>
  </w:num>
  <w:num w:numId="40" w16cid:durableId="1261715123">
    <w:abstractNumId w:val="19"/>
  </w:num>
  <w:num w:numId="41" w16cid:durableId="1656103598">
    <w:abstractNumId w:val="29"/>
  </w:num>
  <w:num w:numId="42" w16cid:durableId="18312638">
    <w:abstractNumId w:val="3"/>
  </w:num>
  <w:num w:numId="43" w16cid:durableId="402338738">
    <w:abstractNumId w:val="9"/>
  </w:num>
  <w:num w:numId="44" w16cid:durableId="1116948402">
    <w:abstractNumId w:val="27"/>
  </w:num>
  <w:num w:numId="45" w16cid:durableId="777876406">
    <w:abstractNumId w:val="17"/>
  </w:num>
  <w:num w:numId="46" w16cid:durableId="230819402">
    <w:abstractNumId w:val="22"/>
  </w:num>
  <w:num w:numId="47" w16cid:durableId="1343170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76375"/>
    <w:rsid w:val="000A495C"/>
    <w:rsid w:val="000C6C12"/>
    <w:rsid w:val="000D1284"/>
    <w:rsid w:val="00107241"/>
    <w:rsid w:val="001212AE"/>
    <w:rsid w:val="00133794"/>
    <w:rsid w:val="00172609"/>
    <w:rsid w:val="001B2BCB"/>
    <w:rsid w:val="001B2FC5"/>
    <w:rsid w:val="001C40F4"/>
    <w:rsid w:val="001E1CB7"/>
    <w:rsid w:val="0020795A"/>
    <w:rsid w:val="00230705"/>
    <w:rsid w:val="00272D1C"/>
    <w:rsid w:val="00274B5F"/>
    <w:rsid w:val="002804D3"/>
    <w:rsid w:val="0028413B"/>
    <w:rsid w:val="002A0FA1"/>
    <w:rsid w:val="002E6862"/>
    <w:rsid w:val="00303772"/>
    <w:rsid w:val="00324AEE"/>
    <w:rsid w:val="00330277"/>
    <w:rsid w:val="003373B2"/>
    <w:rsid w:val="00341A58"/>
    <w:rsid w:val="0037313A"/>
    <w:rsid w:val="003E2A0F"/>
    <w:rsid w:val="00412EAD"/>
    <w:rsid w:val="004154E2"/>
    <w:rsid w:val="00442F92"/>
    <w:rsid w:val="00463983"/>
    <w:rsid w:val="0048091D"/>
    <w:rsid w:val="00491CAE"/>
    <w:rsid w:val="004D18BF"/>
    <w:rsid w:val="00510CBD"/>
    <w:rsid w:val="00560670"/>
    <w:rsid w:val="00564324"/>
    <w:rsid w:val="005656C0"/>
    <w:rsid w:val="00591E00"/>
    <w:rsid w:val="005A0CFE"/>
    <w:rsid w:val="005A1EE3"/>
    <w:rsid w:val="005B7B0A"/>
    <w:rsid w:val="005C4117"/>
    <w:rsid w:val="006152E6"/>
    <w:rsid w:val="0061626E"/>
    <w:rsid w:val="00642944"/>
    <w:rsid w:val="00645CE8"/>
    <w:rsid w:val="00684832"/>
    <w:rsid w:val="006B509B"/>
    <w:rsid w:val="006C41EF"/>
    <w:rsid w:val="006C6494"/>
    <w:rsid w:val="006C740E"/>
    <w:rsid w:val="0072044E"/>
    <w:rsid w:val="007663CC"/>
    <w:rsid w:val="007956C0"/>
    <w:rsid w:val="007B2606"/>
    <w:rsid w:val="007D7D2D"/>
    <w:rsid w:val="00853565"/>
    <w:rsid w:val="008626B7"/>
    <w:rsid w:val="00875031"/>
    <w:rsid w:val="008874AB"/>
    <w:rsid w:val="008B17B4"/>
    <w:rsid w:val="008C60C4"/>
    <w:rsid w:val="008D1F07"/>
    <w:rsid w:val="008D5AF9"/>
    <w:rsid w:val="008F1A34"/>
    <w:rsid w:val="00903AAA"/>
    <w:rsid w:val="00911BB2"/>
    <w:rsid w:val="00934509"/>
    <w:rsid w:val="00951BC4"/>
    <w:rsid w:val="009670B1"/>
    <w:rsid w:val="00974489"/>
    <w:rsid w:val="009B5918"/>
    <w:rsid w:val="009C31EC"/>
    <w:rsid w:val="009D2324"/>
    <w:rsid w:val="009D6F4F"/>
    <w:rsid w:val="009E03DB"/>
    <w:rsid w:val="009E446D"/>
    <w:rsid w:val="00A07E4A"/>
    <w:rsid w:val="00A517D7"/>
    <w:rsid w:val="00A63865"/>
    <w:rsid w:val="00A9799A"/>
    <w:rsid w:val="00AC4C02"/>
    <w:rsid w:val="00AC55BF"/>
    <w:rsid w:val="00AC7474"/>
    <w:rsid w:val="00AE02C8"/>
    <w:rsid w:val="00AF0CD4"/>
    <w:rsid w:val="00AF6389"/>
    <w:rsid w:val="00B07938"/>
    <w:rsid w:val="00B24ADF"/>
    <w:rsid w:val="00B36B9A"/>
    <w:rsid w:val="00B52BC2"/>
    <w:rsid w:val="00B603C0"/>
    <w:rsid w:val="00B83382"/>
    <w:rsid w:val="00B86A34"/>
    <w:rsid w:val="00BA290D"/>
    <w:rsid w:val="00BA51D1"/>
    <w:rsid w:val="00C00DAA"/>
    <w:rsid w:val="00C0421C"/>
    <w:rsid w:val="00C3636A"/>
    <w:rsid w:val="00C40FEA"/>
    <w:rsid w:val="00C57799"/>
    <w:rsid w:val="00C66CFC"/>
    <w:rsid w:val="00C73750"/>
    <w:rsid w:val="00C91C23"/>
    <w:rsid w:val="00C95ABE"/>
    <w:rsid w:val="00CA4570"/>
    <w:rsid w:val="00CA4E49"/>
    <w:rsid w:val="00CC3DC6"/>
    <w:rsid w:val="00CE7DCF"/>
    <w:rsid w:val="00D11F86"/>
    <w:rsid w:val="00D13F30"/>
    <w:rsid w:val="00D50A5E"/>
    <w:rsid w:val="00D514E8"/>
    <w:rsid w:val="00D63087"/>
    <w:rsid w:val="00D65791"/>
    <w:rsid w:val="00D659C9"/>
    <w:rsid w:val="00D65F22"/>
    <w:rsid w:val="00D7484F"/>
    <w:rsid w:val="00DB387B"/>
    <w:rsid w:val="00DB3F7F"/>
    <w:rsid w:val="00DC6023"/>
    <w:rsid w:val="00DE5837"/>
    <w:rsid w:val="00DF1D9C"/>
    <w:rsid w:val="00DF5988"/>
    <w:rsid w:val="00E27678"/>
    <w:rsid w:val="00E63CB0"/>
    <w:rsid w:val="00E67C4A"/>
    <w:rsid w:val="00E918FC"/>
    <w:rsid w:val="00EB25FE"/>
    <w:rsid w:val="00EF6375"/>
    <w:rsid w:val="00F20013"/>
    <w:rsid w:val="00F214D6"/>
    <w:rsid w:val="00F31AE9"/>
    <w:rsid w:val="00F406BC"/>
    <w:rsid w:val="00F418E8"/>
    <w:rsid w:val="00F47896"/>
    <w:rsid w:val="00F606BD"/>
    <w:rsid w:val="00F621C4"/>
    <w:rsid w:val="00F81391"/>
    <w:rsid w:val="00F83C98"/>
    <w:rsid w:val="00F87F74"/>
    <w:rsid w:val="00FC1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customStyle="1" w:styleId="UnresolvedMention1">
    <w:name w:val="Unresolved Mention1"/>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Asubhead1">
    <w:name w:val="AA subhead1"/>
    <w:basedOn w:val="Normal"/>
    <w:rsid w:val="008D1F07"/>
    <w:pPr>
      <w:spacing w:before="240" w:after="240" w:line="280" w:lineRule="exact"/>
    </w:pPr>
    <w:rPr>
      <w:rFonts w:ascii="Arial" w:eastAsia="Times" w:hAnsi="Arial" w:cs="Times New Roman"/>
      <w:b/>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ence-honours-tribunal.gov.au/wp-content/uploads/2023/02/DHAAT-procedural-rules-compilation-1.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ecutiveintelligencegroup.com.au/vacan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execintell.com.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min@execintell.com.au" TargetMode="External"/><Relationship Id="rId4" Type="http://schemas.openxmlformats.org/officeDocument/2006/relationships/settings" Target="settings.xml"/><Relationship Id="rId9" Type="http://schemas.openxmlformats.org/officeDocument/2006/relationships/hyperlink" Target="https://executiveintelligencegroup.com.au/privacy-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6D20-8470-4AA6-BA51-D5D70D53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2114</Words>
  <Characters>11419</Characters>
  <Application>Microsoft Office Word</Application>
  <DocSecurity>0</DocSecurity>
  <Lines>215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5</cp:revision>
  <dcterms:created xsi:type="dcterms:W3CDTF">2026-03-04T22:18:00Z</dcterms:created>
  <dcterms:modified xsi:type="dcterms:W3CDTF">2026-03-11T22:47:00Z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BN120016086</vt:lpwstr>
  </property>
  <property fmtid="{D5CDD505-2E9C-101B-9397-08002B2CF9AE}" pid="4" name="Objective-Title">
    <vt:lpwstr>Candidate information pack</vt:lpwstr>
  </property>
  <property fmtid="{D5CDD505-2E9C-101B-9397-08002B2CF9AE}" pid="5" name="Objective-Comment">
    <vt:lpwstr/>
  </property>
  <property fmtid="{D5CDD505-2E9C-101B-9397-08002B2CF9AE}" pid="6" name="Objective-CreationStamp">
    <vt:filetime>2026-02-03T05:19:01Z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2026-03-04T22:17:16Z</vt:filetime>
  </property>
  <property fmtid="{D5CDD505-2E9C-101B-9397-08002B2CF9AE}" pid="10" name="Objective-ModificationStamp">
    <vt:filetime>2026-03-04T22:17:16Z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Legal:DHAAT : Defence Honours and Awards Appeals Tribunal:6.0 DHAAT Administration:6.3 DHAAT Personnel:02. Tribunal Recruitment and ap</vt:lpwstr>
  </property>
  <property fmtid="{D5CDD505-2E9C-101B-9397-08002B2CF9AE}" pid="13" name="Objective-Parent">
    <vt:lpwstr>Advertising</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property>
  <property fmtid="{D5CDD505-2E9C-101B-9397-08002B2CF9AE}" pid="18" name="Objective-FileNumber">
    <vt:lpwstr>2008/1075497</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vt:lpwstr/>
  </property>
  <property fmtid="{D5CDD505-2E9C-101B-9397-08002B2CF9AE}" pid="22" name="Objective-Reason for Security Classification Change">
    <vt:lpwstr/>
  </property>
</Properties>
</file>