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E7075" w14:textId="77777777" w:rsidR="004154E2" w:rsidRDefault="004154E2" w:rsidP="00B603C0"/>
    <w:p w14:paraId="7A4CE622" w14:textId="77777777" w:rsidR="00A517D7" w:rsidRDefault="005A0CFE" w:rsidP="00C3636A">
      <w:pPr>
        <w:pStyle w:val="Title"/>
      </w:pPr>
      <w:r w:rsidRPr="005A0CFE">
        <w:t>Candidate information pack</w:t>
      </w:r>
    </w:p>
    <w:p w14:paraId="732597F1" w14:textId="0BC58613" w:rsidR="005A0CFE" w:rsidRPr="005A0CFE" w:rsidRDefault="7DA57781" w:rsidP="00C306FD">
      <w:pPr>
        <w:pStyle w:val="Subtitle"/>
      </w:pPr>
      <w:r>
        <w:t xml:space="preserve">Director, </w:t>
      </w:r>
      <w:r w:rsidR="00C306FD">
        <w:t xml:space="preserve">Policy – </w:t>
      </w:r>
      <w:r>
        <w:t>Community Security, SES Band</w:t>
      </w:r>
      <w:r w:rsidR="13AB808B">
        <w:t xml:space="preserve"> </w:t>
      </w:r>
      <w:r>
        <w:t>1</w:t>
      </w:r>
      <w:r w:rsidR="00640F6F">
        <w:br/>
      </w:r>
    </w:p>
    <w:p w14:paraId="0442E07B" w14:textId="484AD353" w:rsidR="005A0CFE" w:rsidRDefault="00640F6F" w:rsidP="00F418E8">
      <w:pPr>
        <w:pStyle w:val="Subtitle"/>
        <w:numPr>
          <w:ilvl w:val="0"/>
          <w:numId w:val="0"/>
        </w:numPr>
      </w:pPr>
      <w:r>
        <w:t>The Cabinet Office</w:t>
      </w:r>
    </w:p>
    <w:p w14:paraId="1FD0A831" w14:textId="188AB99E" w:rsidR="00640F6F" w:rsidRPr="00640F6F" w:rsidRDefault="7DA57781" w:rsidP="00640F6F">
      <w:pPr>
        <w:pStyle w:val="Subtitle"/>
        <w:numPr>
          <w:ilvl w:val="0"/>
          <w:numId w:val="0"/>
        </w:numPr>
      </w:pPr>
      <w:r>
        <w:t>NSW Government</w:t>
      </w:r>
    </w:p>
    <w:p w14:paraId="14AA7FC4" w14:textId="77777777" w:rsidR="005A0CFE" w:rsidRDefault="005A0CFE" w:rsidP="005A0CFE">
      <w:pPr>
        <w:jc w:val="center"/>
        <w:rPr>
          <w:b/>
        </w:rPr>
      </w:pPr>
    </w:p>
    <w:p w14:paraId="6BF434B4" w14:textId="77777777" w:rsidR="005A0CFE" w:rsidRDefault="005A0CFE" w:rsidP="005A0CFE">
      <w:pPr>
        <w:jc w:val="center"/>
        <w:rPr>
          <w:b/>
        </w:rPr>
      </w:pPr>
    </w:p>
    <w:p w14:paraId="1296C791" w14:textId="7030C0DD" w:rsidR="005A0CFE" w:rsidRPr="005A0CFE" w:rsidRDefault="005A0CFE" w:rsidP="005A0CFE">
      <w:pPr>
        <w:jc w:val="center"/>
        <w:rPr>
          <w:b/>
        </w:rPr>
      </w:pPr>
      <w:r w:rsidRPr="005A0CFE">
        <w:rPr>
          <w:b/>
        </w:rPr>
        <w:t xml:space="preserve">Reference No:  </w:t>
      </w:r>
      <w:r w:rsidR="00640F6F">
        <w:rPr>
          <w:b/>
        </w:rPr>
        <w:t>1059</w:t>
      </w:r>
    </w:p>
    <w:p w14:paraId="3D72C7FD" w14:textId="200E43BF" w:rsidR="005A0CFE" w:rsidRPr="005A0CFE" w:rsidRDefault="005A0CFE" w:rsidP="005A0CFE">
      <w:pPr>
        <w:jc w:val="center"/>
        <w:rPr>
          <w:b/>
        </w:rPr>
      </w:pPr>
      <w:r w:rsidRPr="005A0CFE">
        <w:rPr>
          <w:b/>
        </w:rPr>
        <w:t>Close date</w:t>
      </w:r>
      <w:r w:rsidRPr="00CA4E49">
        <w:rPr>
          <w:b/>
        </w:rPr>
        <w:t xml:space="preserve">: </w:t>
      </w:r>
      <w:r w:rsidR="007365B6">
        <w:rPr>
          <w:b/>
        </w:rPr>
        <w:t>10.</w:t>
      </w:r>
      <w:r w:rsidR="007365B6" w:rsidRPr="000A633C">
        <w:rPr>
          <w:b/>
        </w:rPr>
        <w:t xml:space="preserve">00am </w:t>
      </w:r>
      <w:r w:rsidRPr="000A633C">
        <w:rPr>
          <w:b/>
        </w:rPr>
        <w:t xml:space="preserve">AEST </w:t>
      </w:r>
      <w:r w:rsidR="00640F6F" w:rsidRPr="000A633C">
        <w:rPr>
          <w:b/>
        </w:rPr>
        <w:t xml:space="preserve">Tuesday </w:t>
      </w:r>
      <w:r w:rsidR="00C116BC" w:rsidRPr="000A633C">
        <w:rPr>
          <w:b/>
        </w:rPr>
        <w:t xml:space="preserve">9 </w:t>
      </w:r>
      <w:r w:rsidR="00640F6F" w:rsidRPr="000A633C">
        <w:rPr>
          <w:b/>
        </w:rPr>
        <w:t>June</w:t>
      </w:r>
      <w:r w:rsidRPr="000A633C">
        <w:rPr>
          <w:b/>
        </w:rPr>
        <w:t xml:space="preserve"> 20</w:t>
      </w:r>
      <w:r w:rsidR="00442F92" w:rsidRPr="000A633C">
        <w:rPr>
          <w:b/>
        </w:rPr>
        <w:t>2</w:t>
      </w:r>
      <w:r w:rsidR="00640F6F" w:rsidRPr="000A633C">
        <w:rPr>
          <w:b/>
        </w:rPr>
        <w:t>6</w:t>
      </w:r>
    </w:p>
    <w:p w14:paraId="776F053B" w14:textId="77777777" w:rsidR="00F83C98" w:rsidRDefault="00F83C98" w:rsidP="00C3636A"/>
    <w:p w14:paraId="79289DD8" w14:textId="77777777" w:rsidR="00F83C98" w:rsidRDefault="00F83C98">
      <w:r>
        <w:br w:type="page"/>
      </w:r>
    </w:p>
    <w:p w14:paraId="263C5996" w14:textId="431258DC" w:rsidR="005A0CFE" w:rsidRPr="005A0CFE" w:rsidRDefault="005028F4" w:rsidP="005A0CFE">
      <w:pPr>
        <w:pStyle w:val="Heading1"/>
      </w:pPr>
      <w:r>
        <w:lastRenderedPageBreak/>
        <w:t>Directo</w:t>
      </w:r>
      <w:r w:rsidR="006F744A">
        <w:t>r, Policy - C</w:t>
      </w:r>
      <w:r>
        <w:t>ommunity Security, SES Band 1, The Cabinet Office</w:t>
      </w:r>
    </w:p>
    <w:p w14:paraId="71AB5089" w14:textId="77777777" w:rsidR="005A0CFE" w:rsidRPr="005A0CFE" w:rsidRDefault="005A0CFE" w:rsidP="005A0CFE">
      <w:pPr>
        <w:pStyle w:val="Heading1"/>
      </w:pPr>
      <w:r w:rsidRPr="005A0CFE">
        <w:t>Position description</w:t>
      </w:r>
    </w:p>
    <w:p w14:paraId="543D9D4A" w14:textId="4C2E1D65" w:rsidR="00D63087" w:rsidRDefault="00D63087" w:rsidP="00D63087">
      <w:pPr>
        <w:pStyle w:val="Heading2"/>
      </w:pPr>
      <w:r w:rsidRPr="00D63087">
        <w:t>Position Overview</w:t>
      </w:r>
    </w:p>
    <w:tbl>
      <w:tblPr>
        <w:tblStyle w:val="EIGTable1"/>
        <w:tblW w:w="9413" w:type="dxa"/>
        <w:tblLook w:val="04A0" w:firstRow="1" w:lastRow="0" w:firstColumn="1" w:lastColumn="0" w:noHBand="0" w:noVBand="1"/>
      </w:tblPr>
      <w:tblGrid>
        <w:gridCol w:w="1528"/>
        <w:gridCol w:w="2867"/>
        <w:gridCol w:w="1417"/>
        <w:gridCol w:w="3601"/>
      </w:tblGrid>
      <w:tr w:rsidR="0020795A" w:rsidRPr="00F8163D" w14:paraId="70BB5021" w14:textId="77777777" w:rsidTr="6F18DDEA">
        <w:tc>
          <w:tcPr>
            <w:tcW w:w="1528" w:type="dxa"/>
          </w:tcPr>
          <w:p w14:paraId="13A5FA85" w14:textId="77777777" w:rsidR="0020795A" w:rsidRPr="000A633C" w:rsidRDefault="0020795A">
            <w:pPr>
              <w:rPr>
                <w:rStyle w:val="Strong"/>
                <w:b w:val="0"/>
                <w:bCs w:val="0"/>
              </w:rPr>
            </w:pPr>
            <w:r w:rsidRPr="000A633C">
              <w:rPr>
                <w:rStyle w:val="Strong"/>
              </w:rPr>
              <w:t>Reports to:</w:t>
            </w:r>
          </w:p>
        </w:tc>
        <w:tc>
          <w:tcPr>
            <w:tcW w:w="2867" w:type="dxa"/>
          </w:tcPr>
          <w:p w14:paraId="61888327" w14:textId="75B46479" w:rsidR="0020795A" w:rsidRPr="000A633C" w:rsidRDefault="00AC2BD5">
            <w:pPr>
              <w:rPr>
                <w:b/>
                <w:bCs/>
              </w:rPr>
            </w:pPr>
            <w:r w:rsidRPr="000A633C">
              <w:t>Executive Director</w:t>
            </w:r>
            <w:r w:rsidR="007719C4" w:rsidRPr="000A633C">
              <w:t>, Justice and Community Security</w:t>
            </w:r>
          </w:p>
        </w:tc>
        <w:tc>
          <w:tcPr>
            <w:tcW w:w="1417" w:type="dxa"/>
          </w:tcPr>
          <w:p w14:paraId="4D1C49E8" w14:textId="77777777" w:rsidR="0020795A" w:rsidRPr="00580E7F" w:rsidRDefault="0020795A">
            <w:pPr>
              <w:rPr>
                <w:rStyle w:val="Strong"/>
                <w:b w:val="0"/>
                <w:bCs w:val="0"/>
              </w:rPr>
            </w:pPr>
            <w:r w:rsidRPr="00580E7F">
              <w:rPr>
                <w:rStyle w:val="Strong"/>
              </w:rPr>
              <w:t>Staff:</w:t>
            </w:r>
          </w:p>
        </w:tc>
        <w:tc>
          <w:tcPr>
            <w:tcW w:w="3601" w:type="dxa"/>
          </w:tcPr>
          <w:p w14:paraId="514C21D9" w14:textId="63D6C0E8" w:rsidR="005028F4" w:rsidRPr="000A633C" w:rsidRDefault="005028F4">
            <w:pPr>
              <w:rPr>
                <w:b/>
                <w:bCs/>
              </w:rPr>
            </w:pPr>
            <w:r w:rsidRPr="000A633C">
              <w:rPr>
                <w:b/>
                <w:bCs/>
              </w:rPr>
              <w:t xml:space="preserve">Director, </w:t>
            </w:r>
            <w:r w:rsidR="006F744A">
              <w:rPr>
                <w:b/>
                <w:bCs/>
              </w:rPr>
              <w:t xml:space="preserve">Policy - </w:t>
            </w:r>
            <w:r w:rsidRPr="000A633C">
              <w:rPr>
                <w:b/>
                <w:bCs/>
              </w:rPr>
              <w:t xml:space="preserve">Community Security – </w:t>
            </w:r>
            <w:r w:rsidR="00AC2BD5" w:rsidRPr="000A633C">
              <w:rPr>
                <w:b/>
                <w:bCs/>
              </w:rPr>
              <w:t>3</w:t>
            </w:r>
            <w:r w:rsidRPr="000A633C">
              <w:rPr>
                <w:b/>
                <w:bCs/>
              </w:rPr>
              <w:t xml:space="preserve"> direct reports</w:t>
            </w:r>
          </w:p>
        </w:tc>
      </w:tr>
      <w:tr w:rsidR="0020795A" w:rsidRPr="00580E7F" w14:paraId="3F85E3A6" w14:textId="77777777" w:rsidTr="6F18DDEA">
        <w:tc>
          <w:tcPr>
            <w:tcW w:w="1528" w:type="dxa"/>
          </w:tcPr>
          <w:p w14:paraId="5CFDFB12" w14:textId="77777777" w:rsidR="0020795A" w:rsidRPr="000A633C" w:rsidRDefault="0020795A">
            <w:pPr>
              <w:rPr>
                <w:rStyle w:val="Strong"/>
                <w:b w:val="0"/>
                <w:bCs w:val="0"/>
              </w:rPr>
            </w:pPr>
            <w:r w:rsidRPr="000A633C">
              <w:rPr>
                <w:rStyle w:val="Strong"/>
              </w:rPr>
              <w:t>Location:</w:t>
            </w:r>
          </w:p>
        </w:tc>
        <w:tc>
          <w:tcPr>
            <w:tcW w:w="2867" w:type="dxa"/>
          </w:tcPr>
          <w:p w14:paraId="1695CFC3" w14:textId="7E687779" w:rsidR="0020795A" w:rsidRPr="000A633C" w:rsidRDefault="005028F4">
            <w:r w:rsidRPr="000A633C">
              <w:t>Sydney, CBD, NSW</w:t>
            </w:r>
          </w:p>
        </w:tc>
        <w:tc>
          <w:tcPr>
            <w:tcW w:w="1417" w:type="dxa"/>
          </w:tcPr>
          <w:p w14:paraId="0C5026BD" w14:textId="77777777" w:rsidR="0020795A" w:rsidRPr="00580E7F" w:rsidRDefault="0020795A">
            <w:pPr>
              <w:rPr>
                <w:rStyle w:val="Strong"/>
              </w:rPr>
            </w:pPr>
            <w:r w:rsidRPr="00580E7F">
              <w:rPr>
                <w:rStyle w:val="Strong"/>
              </w:rPr>
              <w:t>Employment Type:</w:t>
            </w:r>
          </w:p>
        </w:tc>
        <w:tc>
          <w:tcPr>
            <w:tcW w:w="3601" w:type="dxa"/>
          </w:tcPr>
          <w:p w14:paraId="79EACB4B" w14:textId="072717F2" w:rsidR="0020795A" w:rsidRPr="000A633C" w:rsidRDefault="005028F4">
            <w:r w:rsidRPr="000A633C">
              <w:t>Full-time</w:t>
            </w:r>
          </w:p>
        </w:tc>
      </w:tr>
      <w:tr w:rsidR="0020795A" w:rsidRPr="00580E7F" w14:paraId="3EBC9D70" w14:textId="77777777" w:rsidTr="6F18DDEA">
        <w:trPr>
          <w:trHeight w:val="870"/>
        </w:trPr>
        <w:tc>
          <w:tcPr>
            <w:tcW w:w="1528" w:type="dxa"/>
          </w:tcPr>
          <w:p w14:paraId="0E7B2442" w14:textId="77777777" w:rsidR="0020795A" w:rsidRPr="000A633C" w:rsidRDefault="0020795A">
            <w:pPr>
              <w:rPr>
                <w:rStyle w:val="Strong"/>
                <w:b w:val="0"/>
                <w:bCs w:val="0"/>
              </w:rPr>
            </w:pPr>
            <w:r w:rsidRPr="000A633C">
              <w:rPr>
                <w:rStyle w:val="Strong"/>
              </w:rPr>
              <w:t>Work Arrangement:</w:t>
            </w:r>
          </w:p>
        </w:tc>
        <w:tc>
          <w:tcPr>
            <w:tcW w:w="2867" w:type="dxa"/>
          </w:tcPr>
          <w:p w14:paraId="252AC05C" w14:textId="4C090951" w:rsidR="0020795A" w:rsidRPr="000A633C" w:rsidRDefault="005028F4">
            <w:r w:rsidRPr="000A633C">
              <w:t>Flexible working arrangements</w:t>
            </w:r>
          </w:p>
        </w:tc>
        <w:tc>
          <w:tcPr>
            <w:tcW w:w="1417" w:type="dxa"/>
          </w:tcPr>
          <w:p w14:paraId="74224EBA" w14:textId="77777777" w:rsidR="0020795A" w:rsidRPr="00580E7F" w:rsidRDefault="0020795A">
            <w:pPr>
              <w:rPr>
                <w:rStyle w:val="Strong"/>
              </w:rPr>
            </w:pPr>
            <w:r w:rsidRPr="00580E7F">
              <w:rPr>
                <w:rStyle w:val="Strong"/>
              </w:rPr>
              <w:t>Security Clearance:</w:t>
            </w:r>
          </w:p>
        </w:tc>
        <w:tc>
          <w:tcPr>
            <w:tcW w:w="3601" w:type="dxa"/>
          </w:tcPr>
          <w:p w14:paraId="63333672" w14:textId="27B63F53" w:rsidR="0020795A" w:rsidRPr="00580E7F" w:rsidRDefault="0A2ACC6A">
            <w:r w:rsidRPr="6F18DDEA">
              <w:rPr>
                <w:lang w:val="en-GB"/>
              </w:rPr>
              <w:t xml:space="preserve">Negative Vetting Level </w:t>
            </w:r>
            <w:r w:rsidR="5F090051" w:rsidRPr="6F18DDEA">
              <w:rPr>
                <w:lang w:val="en-GB"/>
              </w:rPr>
              <w:t>2</w:t>
            </w:r>
            <w:r>
              <w:br/>
            </w:r>
            <w:r w:rsidR="1084EA29" w:rsidRPr="6F18DDEA">
              <w:rPr>
                <w:lang w:val="en-GB"/>
              </w:rPr>
              <w:t>(Director, Community Security )</w:t>
            </w:r>
          </w:p>
        </w:tc>
      </w:tr>
    </w:tbl>
    <w:p w14:paraId="166C7FD5" w14:textId="61BF5CC3" w:rsidR="00C234D3" w:rsidRDefault="00C234D3" w:rsidP="00B953F9">
      <w:pPr>
        <w:pStyle w:val="Heading2"/>
      </w:pPr>
      <w:r>
        <w:t>About the role</w:t>
      </w:r>
    </w:p>
    <w:p w14:paraId="46102E22" w14:textId="43401C69" w:rsidR="00AC2BD5" w:rsidRDefault="00AC2BD5" w:rsidP="00AC2BD5">
      <w:r w:rsidRPr="6F18DDEA">
        <w:rPr>
          <w:rStyle w:val="Heading3Char"/>
        </w:rPr>
        <w:t>Director</w:t>
      </w:r>
      <w:r w:rsidR="006F744A">
        <w:rPr>
          <w:rStyle w:val="Heading3Char"/>
        </w:rPr>
        <w:t xml:space="preserve">, Policy - </w:t>
      </w:r>
      <w:r w:rsidRPr="6F18DDEA">
        <w:rPr>
          <w:rStyle w:val="Heading3Char"/>
        </w:rPr>
        <w:t>Community Security</w:t>
      </w:r>
      <w:r>
        <w:br/>
        <w:t>The Director leads a security</w:t>
      </w:r>
      <w:r>
        <w:noBreakHyphen/>
        <w:t>focused policy portfolio spanning counter</w:t>
      </w:r>
      <w:r>
        <w:noBreakHyphen/>
        <w:t>terrorism, violent extremism, foreign interference, cyber and digital identity, emergency management and critical infrastructure. The role requires strong strategic judgement, confidence operating in high</w:t>
      </w:r>
      <w:r>
        <w:noBreakHyphen/>
        <w:t>scrutiny environments, and the ability to coordinate whole</w:t>
      </w:r>
      <w:r>
        <w:noBreakHyphen/>
        <w:t>of</w:t>
      </w:r>
      <w:r>
        <w:noBreakHyphen/>
        <w:t>government advice across NSW agencies and with Commonwealth national security partners. Must hold, or be willing to obtain, an NV</w:t>
      </w:r>
      <w:r w:rsidR="000B39BB">
        <w:t>2</w:t>
      </w:r>
      <w:r>
        <w:t xml:space="preserve"> security clearance (or higher)</w:t>
      </w:r>
      <w:r w:rsidR="00FD3359">
        <w:t xml:space="preserve"> – for further information, see AGSVA guidance </w:t>
      </w:r>
      <w:hyperlink r:id="rId8" w:history="1">
        <w:r w:rsidR="00D84C08" w:rsidRPr="00D84C08">
          <w:rPr>
            <w:rStyle w:val="Hyperlink"/>
          </w:rPr>
          <w:t>https://www.agsva.gov.au/applicants/eligibility-suitability</w:t>
        </w:r>
      </w:hyperlink>
      <w:r w:rsidR="00D84C08">
        <w:t>.</w:t>
      </w:r>
    </w:p>
    <w:p w14:paraId="331E85FE" w14:textId="71459B87" w:rsidR="005028F4" w:rsidRPr="00B953F9" w:rsidRDefault="005028F4" w:rsidP="00B953F9">
      <w:pPr>
        <w:pStyle w:val="Heading2"/>
      </w:pPr>
      <w:r w:rsidRPr="00B953F9">
        <w:t>Agency overview</w:t>
      </w:r>
    </w:p>
    <w:p w14:paraId="35072BE7" w14:textId="77777777" w:rsidR="005028F4" w:rsidRPr="005028F4" w:rsidRDefault="005028F4" w:rsidP="00B953F9">
      <w:r w:rsidRPr="005028F4">
        <w:t>The Cabinet Office (</w:t>
      </w:r>
      <w:r w:rsidRPr="005028F4">
        <w:rPr>
          <w:bCs/>
        </w:rPr>
        <w:t>TCO</w:t>
      </w:r>
      <w:r w:rsidRPr="005028F4">
        <w:t xml:space="preserve">) leads policy, strategy and integrity from the heart of NSW Government. </w:t>
      </w:r>
      <w:r w:rsidRPr="005028F4">
        <w:br/>
      </w:r>
      <w:r w:rsidRPr="005028F4">
        <w:br/>
        <w:t>TCO:</w:t>
      </w:r>
    </w:p>
    <w:p w14:paraId="6F2C1375" w14:textId="77777777" w:rsidR="005028F4" w:rsidRPr="00B953F9" w:rsidRDefault="005028F4" w:rsidP="00B953F9">
      <w:pPr>
        <w:pStyle w:val="Bullet1"/>
      </w:pPr>
      <w:r w:rsidRPr="00B953F9">
        <w:t xml:space="preserve">supports the Premier and Cabinet in their roles as decision-makers with expert policy advice informed by data, evidence, consultation and a focus on the bigger picture. </w:t>
      </w:r>
    </w:p>
    <w:p w14:paraId="08F367D8" w14:textId="77777777" w:rsidR="005028F4" w:rsidRPr="00B953F9" w:rsidRDefault="005028F4" w:rsidP="00B953F9">
      <w:pPr>
        <w:pStyle w:val="Bullet1"/>
      </w:pPr>
      <w:r w:rsidRPr="00B953F9">
        <w:t>coordinates, and at times leads, policy reform to drive the Government’s priorities.</w:t>
      </w:r>
    </w:p>
    <w:p w14:paraId="7CE37227" w14:textId="77777777" w:rsidR="005028F4" w:rsidRPr="00B953F9" w:rsidRDefault="005028F4" w:rsidP="00B953F9">
      <w:pPr>
        <w:pStyle w:val="Bullet1"/>
      </w:pPr>
      <w:r w:rsidRPr="00B953F9">
        <w:t>advances NSW's interests at a national level through strategic advice to the Premier and Cabinet on intergovernmental matters.</w:t>
      </w:r>
    </w:p>
    <w:p w14:paraId="3C9F3436" w14:textId="77777777" w:rsidR="005028F4" w:rsidRPr="00B953F9" w:rsidRDefault="005028F4" w:rsidP="00B953F9">
      <w:pPr>
        <w:pStyle w:val="Bullet1"/>
      </w:pPr>
      <w:r w:rsidRPr="00B953F9">
        <w:t>upholds Cabinet conventions and good Cabinet practice to support better decision-making, including support for the Secretary in their role as Cabinet Secretary.</w:t>
      </w:r>
    </w:p>
    <w:p w14:paraId="42A2C0C7" w14:textId="77777777" w:rsidR="005028F4" w:rsidRPr="00B953F9" w:rsidRDefault="005028F4" w:rsidP="00B953F9">
      <w:pPr>
        <w:pStyle w:val="Bullet1"/>
      </w:pPr>
      <w:r w:rsidRPr="00B953F9">
        <w:t xml:space="preserve">helps the Government deliver its agenda lawfully and effectively through good governance and expert legal advice. </w:t>
      </w:r>
    </w:p>
    <w:p w14:paraId="06A65CEB" w14:textId="06FFB986" w:rsidR="005028F4" w:rsidRPr="00C234D3" w:rsidRDefault="005028F4" w:rsidP="00C234D3">
      <w:pPr>
        <w:pStyle w:val="Bullet1"/>
      </w:pPr>
      <w:r w:rsidRPr="00B953F9">
        <w:t>builds public trust in government by supporting institutional and individual integrity.</w:t>
      </w:r>
    </w:p>
    <w:p w14:paraId="46E1543F" w14:textId="4D3BA4CB" w:rsidR="005028F4" w:rsidRPr="00B953F9" w:rsidRDefault="005028F4" w:rsidP="00B953F9">
      <w:r w:rsidRPr="005028F4">
        <w:t>TCO consists of four groups: the Office of General Counsel (</w:t>
      </w:r>
      <w:r w:rsidRPr="005028F4">
        <w:rPr>
          <w:bCs/>
        </w:rPr>
        <w:t>OGC</w:t>
      </w:r>
      <w:r w:rsidRPr="005028F4">
        <w:t>), Social Policy and Intergovernmental Relations (</w:t>
      </w:r>
      <w:r w:rsidRPr="005028F4">
        <w:rPr>
          <w:bCs/>
        </w:rPr>
        <w:t>SPIR</w:t>
      </w:r>
      <w:r w:rsidRPr="005028F4">
        <w:t>), Energy, Environment and Evidence (</w:t>
      </w:r>
      <w:r w:rsidRPr="005028F4">
        <w:rPr>
          <w:bCs/>
        </w:rPr>
        <w:t>EEE</w:t>
      </w:r>
      <w:r w:rsidRPr="005028F4">
        <w:t>) and Economic, Housing and Infrastructure Policy (</w:t>
      </w:r>
      <w:r w:rsidRPr="005028F4">
        <w:rPr>
          <w:bCs/>
        </w:rPr>
        <w:t>EHIP</w:t>
      </w:r>
      <w:r w:rsidRPr="005028F4">
        <w:t xml:space="preserve">). </w:t>
      </w:r>
    </w:p>
    <w:p w14:paraId="12156611" w14:textId="042DEF65" w:rsidR="00C234D3" w:rsidRDefault="005028F4" w:rsidP="00C234D3">
      <w:r w:rsidRPr="00B953F9">
        <w:t xml:space="preserve">For more information go to </w:t>
      </w:r>
      <w:hyperlink r:id="rId9" w:history="1">
        <w:r w:rsidRPr="00B953F9">
          <w:rPr>
            <w:rStyle w:val="Hyperlink"/>
            <w:rFonts w:eastAsiaTheme="majorEastAsia" w:cstheme="majorBidi"/>
            <w:szCs w:val="26"/>
          </w:rPr>
          <w:t>https://www.nsw.gov.au/the-cabinet-office</w:t>
        </w:r>
      </w:hyperlink>
    </w:p>
    <w:p w14:paraId="42F5435A" w14:textId="6BA0022D" w:rsidR="00D63087" w:rsidRDefault="005028F4" w:rsidP="00C234D3">
      <w:pPr>
        <w:pStyle w:val="Heading2"/>
      </w:pPr>
      <w:r w:rsidRPr="00B953F9">
        <w:t>Primary purpose of the role</w:t>
      </w:r>
    </w:p>
    <w:p w14:paraId="240E9EBC" w14:textId="77777777" w:rsidR="005028F4" w:rsidRPr="005028F4" w:rsidRDefault="005028F4" w:rsidP="00B953F9">
      <w:pPr>
        <w:pStyle w:val="Heading3"/>
      </w:pPr>
      <w:r w:rsidRPr="005028F4">
        <w:t>Key accountabilities</w:t>
      </w:r>
    </w:p>
    <w:p w14:paraId="5FEC51E9" w14:textId="77777777" w:rsidR="005028F4" w:rsidRPr="00B953F9" w:rsidRDefault="005028F4" w:rsidP="00B953F9">
      <w:pPr>
        <w:pStyle w:val="Bullet1"/>
      </w:pPr>
      <w:r w:rsidRPr="00B953F9">
        <w:t>Provide strategic and evidence-based advice and support to the Premier, Ministers, Executive Director and TCO Executive to manage the Government’s forward agenda, particularly in relation to Cabinet, legislation and intergovernmental matters.</w:t>
      </w:r>
    </w:p>
    <w:p w14:paraId="080F39A8" w14:textId="77777777" w:rsidR="005028F4" w:rsidRPr="00B953F9" w:rsidRDefault="005028F4" w:rsidP="00B953F9">
      <w:pPr>
        <w:pStyle w:val="Bullet1"/>
      </w:pPr>
      <w:r w:rsidRPr="00B953F9">
        <w:lastRenderedPageBreak/>
        <w:t>Devise, implement and drive new or innovative policies to resolve entrenched or systemic problems and progress policy reform initiatives across government.</w:t>
      </w:r>
    </w:p>
    <w:p w14:paraId="4B23859F" w14:textId="77777777" w:rsidR="005028F4" w:rsidRPr="00B953F9" w:rsidRDefault="005028F4" w:rsidP="00B953F9">
      <w:pPr>
        <w:pStyle w:val="Bullet1"/>
      </w:pPr>
      <w:r w:rsidRPr="00B953F9">
        <w:t>Evaluate, synthesise and critically analyse highly complex and politically sensitive issues and concerns affecting policy outcomes to drive evidence based decision making and the proactive development of sound and well balanced resolutions.</w:t>
      </w:r>
    </w:p>
    <w:p w14:paraId="2CCA0951" w14:textId="77777777" w:rsidR="005028F4" w:rsidRPr="00B953F9" w:rsidRDefault="005028F4" w:rsidP="00B953F9">
      <w:pPr>
        <w:pStyle w:val="Bullet1"/>
      </w:pPr>
      <w:r w:rsidRPr="00B953F9">
        <w:t>Provide leadership and support to cluster agencies and coordinate public sector strategies, plans, resource allocation and performance to maximise the public sector capabilities to deliver Government priorities.</w:t>
      </w:r>
    </w:p>
    <w:p w14:paraId="5DD4391F" w14:textId="77777777" w:rsidR="005028F4" w:rsidRPr="00B953F9" w:rsidRDefault="005028F4" w:rsidP="00B953F9">
      <w:pPr>
        <w:pStyle w:val="Bullet1"/>
      </w:pPr>
      <w:r w:rsidRPr="00B953F9">
        <w:t>Facilitate collaboration and consultation across the three tiers of government and across State government agencies and external stakeholders to drive reform across government and ensure clear understanding and commitment to delivering the Government’s priorities.</w:t>
      </w:r>
    </w:p>
    <w:p w14:paraId="31A04C27" w14:textId="77777777" w:rsidR="005028F4" w:rsidRPr="00B953F9" w:rsidRDefault="005028F4" w:rsidP="00B953F9">
      <w:pPr>
        <w:pStyle w:val="Bullet1"/>
      </w:pPr>
      <w:r w:rsidRPr="00B953F9">
        <w:t>As part of the senior leadership team, develop the Branch’s capability and build a culture that fosters innovative thinking and embraces collaborative approaches to working with other senior executives across the Department of Premier &amp; Cabinet and across other relevant agencies.</w:t>
      </w:r>
    </w:p>
    <w:p w14:paraId="6D96519A" w14:textId="77777777" w:rsidR="005028F4" w:rsidRPr="00B953F9" w:rsidRDefault="005028F4" w:rsidP="00B953F9">
      <w:pPr>
        <w:pStyle w:val="Bullet1"/>
      </w:pPr>
      <w:r w:rsidRPr="00B953F9">
        <w:t>Contribute to the strategic and business planning processes of the Group and develop, implement and monitor the Branch’s plan to ensure the delivery of quality outcomes on time and in compliance with Government and Departmental policy, procedures and legislation.</w:t>
      </w:r>
    </w:p>
    <w:p w14:paraId="3AC56E31" w14:textId="77777777" w:rsidR="005028F4" w:rsidRPr="00B953F9" w:rsidRDefault="005028F4" w:rsidP="00B953F9">
      <w:pPr>
        <w:pStyle w:val="Bullet1"/>
      </w:pPr>
      <w:r w:rsidRPr="00B953F9">
        <w:t>Comply with statutory requirements relating to work health and safety and implement strategies to promote ethical practice and an equitable, diverse and inclusive workforce environment.</w:t>
      </w:r>
    </w:p>
    <w:p w14:paraId="43212159" w14:textId="77777777" w:rsidR="005028F4" w:rsidRPr="00B953F9" w:rsidRDefault="005028F4" w:rsidP="00B953F9">
      <w:pPr>
        <w:pStyle w:val="Heading3"/>
      </w:pPr>
      <w:r w:rsidRPr="00B953F9">
        <w:t>Key challenges</w:t>
      </w:r>
    </w:p>
    <w:p w14:paraId="69091B1C" w14:textId="77777777" w:rsidR="005028F4" w:rsidRPr="00B953F9" w:rsidRDefault="005028F4" w:rsidP="00B953F9">
      <w:pPr>
        <w:pStyle w:val="Bullet1"/>
      </w:pPr>
      <w:r w:rsidRPr="00B953F9">
        <w:t>Achieving outcomes in an environment where implementation is reliant on other agencies but there is limited direct authority over these other agencies.</w:t>
      </w:r>
    </w:p>
    <w:p w14:paraId="1D6201D4" w14:textId="77777777" w:rsidR="005028F4" w:rsidRPr="00B953F9" w:rsidRDefault="005028F4" w:rsidP="00B953F9">
      <w:pPr>
        <w:pStyle w:val="Bullet1"/>
      </w:pPr>
      <w:r w:rsidRPr="00B953F9">
        <w:t>Anticipating and responding to issues likely to affect the delivery or priority of the Government’s priorities.</w:t>
      </w:r>
    </w:p>
    <w:p w14:paraId="53ECD0C5" w14:textId="77777777" w:rsidR="005028F4" w:rsidRPr="00B953F9" w:rsidRDefault="005028F4" w:rsidP="00B953F9">
      <w:pPr>
        <w:pStyle w:val="Heading3"/>
      </w:pPr>
      <w:r w:rsidRPr="00B953F9">
        <w:t>Key relationships</w:t>
      </w:r>
    </w:p>
    <w:p w14:paraId="3F11FC98" w14:textId="77777777" w:rsidR="005028F4" w:rsidRPr="005028F4" w:rsidRDefault="005028F4" w:rsidP="00B953F9">
      <w:pPr>
        <w:pStyle w:val="Bullet1"/>
        <w:numPr>
          <w:ilvl w:val="0"/>
          <w:numId w:val="0"/>
        </w:numPr>
        <w:ind w:left="340" w:hanging="227"/>
        <w:rPr>
          <w:b/>
          <w:bCs/>
        </w:rPr>
      </w:pPr>
      <w:r w:rsidRPr="005028F4">
        <w:rPr>
          <w:b/>
          <w:bCs/>
        </w:rPr>
        <w:t>Internal</w:t>
      </w:r>
    </w:p>
    <w:tbl>
      <w:tblPr>
        <w:tblStyle w:val="EIGTable2"/>
        <w:tblW w:w="9923" w:type="dxa"/>
        <w:tblLayout w:type="fixed"/>
        <w:tblLook w:val="04A0" w:firstRow="1" w:lastRow="0" w:firstColumn="1" w:lastColumn="0" w:noHBand="0" w:noVBand="1"/>
        <w:tblCaption w:val="PSC_Internal_Key_RelationshipsTable"/>
        <w:tblDescription w:val="PSC_Internal_Key_RelationshipsTable"/>
      </w:tblPr>
      <w:tblGrid>
        <w:gridCol w:w="3600"/>
        <w:gridCol w:w="6323"/>
      </w:tblGrid>
      <w:tr w:rsidR="005028F4" w:rsidRPr="005028F4" w14:paraId="0BBF4C52" w14:textId="77777777" w:rsidTr="00700759">
        <w:trPr>
          <w:cnfStyle w:val="100000000000" w:firstRow="1" w:lastRow="0" w:firstColumn="0" w:lastColumn="0" w:oddVBand="0" w:evenVBand="0" w:oddHBand="0" w:evenHBand="0" w:firstRowFirstColumn="0" w:firstRowLastColumn="0" w:lastRowFirstColumn="0" w:lastRowLastColumn="0"/>
        </w:trPr>
        <w:tc>
          <w:tcPr>
            <w:tcW w:w="3600" w:type="dxa"/>
            <w:hideMark/>
          </w:tcPr>
          <w:p w14:paraId="301423B1" w14:textId="77777777" w:rsidR="005028F4" w:rsidRPr="00B953F9" w:rsidRDefault="005028F4" w:rsidP="00B953F9">
            <w:pPr>
              <w:pStyle w:val="Bullet1"/>
              <w:numPr>
                <w:ilvl w:val="0"/>
                <w:numId w:val="0"/>
              </w:numPr>
              <w:ind w:left="340" w:hanging="227"/>
            </w:pPr>
            <w:r w:rsidRPr="00B953F9">
              <w:t>Who</w:t>
            </w:r>
          </w:p>
        </w:tc>
        <w:tc>
          <w:tcPr>
            <w:tcW w:w="6323" w:type="dxa"/>
            <w:hideMark/>
          </w:tcPr>
          <w:p w14:paraId="0FAA1A4A" w14:textId="77777777" w:rsidR="005028F4" w:rsidRPr="00B953F9" w:rsidRDefault="005028F4" w:rsidP="00B953F9">
            <w:pPr>
              <w:pStyle w:val="Bullet1"/>
              <w:numPr>
                <w:ilvl w:val="0"/>
                <w:numId w:val="0"/>
              </w:numPr>
              <w:ind w:left="57"/>
            </w:pPr>
            <w:r w:rsidRPr="00B953F9">
              <w:t>Why</w:t>
            </w:r>
          </w:p>
        </w:tc>
      </w:tr>
      <w:tr w:rsidR="005028F4" w:rsidRPr="005028F4" w14:paraId="46640496" w14:textId="77777777" w:rsidTr="00700759">
        <w:tc>
          <w:tcPr>
            <w:tcW w:w="3600" w:type="dxa"/>
            <w:hideMark/>
          </w:tcPr>
          <w:p w14:paraId="44DFAB8C" w14:textId="77777777" w:rsidR="005028F4" w:rsidRPr="005028F4" w:rsidRDefault="005028F4" w:rsidP="00B953F9">
            <w:pPr>
              <w:pStyle w:val="Bullet1"/>
              <w:numPr>
                <w:ilvl w:val="0"/>
                <w:numId w:val="0"/>
              </w:numPr>
              <w:ind w:left="38"/>
            </w:pPr>
            <w:bookmarkStart w:id="0" w:name="InternalRelationships"/>
            <w:r w:rsidRPr="005028F4">
              <w:t>Secretary/Deputy Secretary/Executive Director</w:t>
            </w:r>
          </w:p>
        </w:tc>
        <w:tc>
          <w:tcPr>
            <w:tcW w:w="6323" w:type="dxa"/>
            <w:hideMark/>
          </w:tcPr>
          <w:p w14:paraId="53C4F7D2" w14:textId="77777777" w:rsidR="005028F4" w:rsidRPr="005028F4" w:rsidRDefault="005028F4" w:rsidP="00B953F9">
            <w:pPr>
              <w:pStyle w:val="Bullet1"/>
              <w:numPr>
                <w:ilvl w:val="0"/>
                <w:numId w:val="0"/>
              </w:numPr>
              <w:ind w:left="118" w:hanging="5"/>
            </w:pPr>
            <w:r w:rsidRPr="005028F4">
              <w:t>Act as subject matter expert on policy frameworks and development, providing strategic policy advice and recommendations to support organisational decisions and initiatives.</w:t>
            </w:r>
          </w:p>
        </w:tc>
      </w:tr>
      <w:tr w:rsidR="005028F4" w:rsidRPr="005028F4" w14:paraId="469A8E21" w14:textId="77777777" w:rsidTr="00700759">
        <w:tc>
          <w:tcPr>
            <w:tcW w:w="3600" w:type="dxa"/>
            <w:hideMark/>
          </w:tcPr>
          <w:p w14:paraId="0610CB68" w14:textId="77777777" w:rsidR="005028F4" w:rsidRPr="005028F4" w:rsidRDefault="005028F4" w:rsidP="00B953F9">
            <w:pPr>
              <w:pStyle w:val="Bullet1"/>
              <w:numPr>
                <w:ilvl w:val="0"/>
                <w:numId w:val="0"/>
              </w:numPr>
            </w:pPr>
            <w:r w:rsidRPr="005028F4">
              <w:t>Work team</w:t>
            </w:r>
          </w:p>
        </w:tc>
        <w:tc>
          <w:tcPr>
            <w:tcW w:w="6323" w:type="dxa"/>
            <w:hideMark/>
          </w:tcPr>
          <w:p w14:paraId="4D58113F" w14:textId="77777777" w:rsidR="005028F4" w:rsidRPr="005028F4" w:rsidRDefault="005028F4" w:rsidP="00B953F9">
            <w:pPr>
              <w:pStyle w:val="Bullet1"/>
              <w:numPr>
                <w:ilvl w:val="0"/>
                <w:numId w:val="0"/>
              </w:numPr>
              <w:ind w:left="118"/>
            </w:pPr>
            <w:r w:rsidRPr="005028F4">
              <w:t>Provide leadership, guidance and day-to-day management of the team with a focus on developing skills and strategic capabilities.</w:t>
            </w:r>
          </w:p>
        </w:tc>
      </w:tr>
    </w:tbl>
    <w:bookmarkEnd w:id="0"/>
    <w:p w14:paraId="324B6593" w14:textId="77777777" w:rsidR="005028F4" w:rsidRPr="005028F4" w:rsidRDefault="005028F4" w:rsidP="00B953F9">
      <w:pPr>
        <w:pStyle w:val="Bullet1"/>
        <w:numPr>
          <w:ilvl w:val="0"/>
          <w:numId w:val="0"/>
        </w:numPr>
        <w:ind w:left="340" w:hanging="227"/>
        <w:rPr>
          <w:b/>
          <w:bCs/>
        </w:rPr>
      </w:pPr>
      <w:r w:rsidRPr="005028F4">
        <w:rPr>
          <w:b/>
          <w:bCs/>
        </w:rPr>
        <w:t>External</w:t>
      </w:r>
    </w:p>
    <w:tbl>
      <w:tblPr>
        <w:tblStyle w:val="EIGTable2"/>
        <w:tblW w:w="9923" w:type="dxa"/>
        <w:tblLayout w:type="fixed"/>
        <w:tblLook w:val="04A0" w:firstRow="1" w:lastRow="0" w:firstColumn="1" w:lastColumn="0" w:noHBand="0" w:noVBand="1"/>
        <w:tblCaption w:val="PSC_External_Key_RelationshipsTable"/>
      </w:tblPr>
      <w:tblGrid>
        <w:gridCol w:w="3600"/>
        <w:gridCol w:w="6323"/>
      </w:tblGrid>
      <w:tr w:rsidR="005028F4" w:rsidRPr="005028F4" w14:paraId="6CB76EE0" w14:textId="77777777" w:rsidTr="00700759">
        <w:trPr>
          <w:cnfStyle w:val="100000000000" w:firstRow="1" w:lastRow="0" w:firstColumn="0" w:lastColumn="0" w:oddVBand="0" w:evenVBand="0" w:oddHBand="0" w:evenHBand="0" w:firstRowFirstColumn="0" w:firstRowLastColumn="0" w:lastRowFirstColumn="0" w:lastRowLastColumn="0"/>
        </w:trPr>
        <w:tc>
          <w:tcPr>
            <w:tcW w:w="3600" w:type="dxa"/>
            <w:hideMark/>
          </w:tcPr>
          <w:p w14:paraId="11848D39" w14:textId="77777777" w:rsidR="005028F4" w:rsidRPr="00B953F9" w:rsidRDefault="005028F4" w:rsidP="00B953F9">
            <w:pPr>
              <w:pStyle w:val="Bullet1"/>
              <w:numPr>
                <w:ilvl w:val="0"/>
                <w:numId w:val="0"/>
              </w:numPr>
              <w:ind w:left="340" w:hanging="227"/>
            </w:pPr>
            <w:r w:rsidRPr="00B953F9">
              <w:t>Who</w:t>
            </w:r>
          </w:p>
        </w:tc>
        <w:tc>
          <w:tcPr>
            <w:tcW w:w="6323" w:type="dxa"/>
            <w:hideMark/>
          </w:tcPr>
          <w:p w14:paraId="252A8EDD" w14:textId="77777777" w:rsidR="005028F4" w:rsidRPr="00B953F9" w:rsidRDefault="005028F4" w:rsidP="00B953F9">
            <w:pPr>
              <w:pStyle w:val="Bullet1"/>
              <w:numPr>
                <w:ilvl w:val="0"/>
                <w:numId w:val="0"/>
              </w:numPr>
              <w:ind w:left="340" w:hanging="227"/>
            </w:pPr>
            <w:r w:rsidRPr="00B953F9">
              <w:t>Why</w:t>
            </w:r>
          </w:p>
        </w:tc>
      </w:tr>
      <w:tr w:rsidR="005028F4" w:rsidRPr="005028F4" w14:paraId="32A5CFD8" w14:textId="77777777" w:rsidTr="00700759">
        <w:tc>
          <w:tcPr>
            <w:tcW w:w="3600" w:type="dxa"/>
            <w:hideMark/>
          </w:tcPr>
          <w:p w14:paraId="5425893A" w14:textId="77777777" w:rsidR="005028F4" w:rsidRPr="005028F4" w:rsidRDefault="005028F4" w:rsidP="00B953F9">
            <w:pPr>
              <w:pStyle w:val="Bullet1"/>
              <w:numPr>
                <w:ilvl w:val="0"/>
                <w:numId w:val="0"/>
              </w:numPr>
              <w:ind w:left="38"/>
            </w:pPr>
            <w:bookmarkStart w:id="1" w:name="ExternalRelationships"/>
            <w:r w:rsidRPr="005028F4">
              <w:t>Government, public sector, non-government, industry and community sectors</w:t>
            </w:r>
          </w:p>
        </w:tc>
        <w:tc>
          <w:tcPr>
            <w:tcW w:w="6323" w:type="dxa"/>
            <w:hideMark/>
          </w:tcPr>
          <w:p w14:paraId="3F0E47AB" w14:textId="77777777" w:rsidR="005028F4" w:rsidRPr="005028F4" w:rsidRDefault="005028F4" w:rsidP="00B953F9">
            <w:pPr>
              <w:pStyle w:val="Bullet1"/>
              <w:numPr>
                <w:ilvl w:val="0"/>
                <w:numId w:val="0"/>
              </w:numPr>
              <w:ind w:left="38"/>
            </w:pPr>
            <w:r w:rsidRPr="005028F4">
              <w:t>Participate in the coordination of a whole-of-government approach between key NSW government stakeholders.</w:t>
            </w:r>
          </w:p>
          <w:p w14:paraId="21E03D8B" w14:textId="77777777" w:rsidR="005028F4" w:rsidRPr="005028F4" w:rsidRDefault="005028F4" w:rsidP="00B953F9">
            <w:pPr>
              <w:pStyle w:val="Bullet1"/>
              <w:numPr>
                <w:ilvl w:val="0"/>
                <w:numId w:val="0"/>
              </w:numPr>
              <w:ind w:left="38"/>
            </w:pPr>
            <w:r w:rsidRPr="005028F4">
              <w:t>Manage effective relationships and establish strategic partnerships and networks with key government stakeholders and ensure the successful delivery of whole-of-government initiatives.</w:t>
            </w:r>
          </w:p>
        </w:tc>
        <w:bookmarkEnd w:id="1"/>
      </w:tr>
    </w:tbl>
    <w:p w14:paraId="3B9ADB23" w14:textId="77777777" w:rsidR="005028F4" w:rsidRPr="00B953F9" w:rsidRDefault="005028F4" w:rsidP="00B953F9">
      <w:pPr>
        <w:pStyle w:val="Heading2"/>
      </w:pPr>
      <w:r w:rsidRPr="00B953F9">
        <w:t>Role dimensions</w:t>
      </w:r>
    </w:p>
    <w:p w14:paraId="3ED5AC80" w14:textId="77777777" w:rsidR="005028F4" w:rsidRPr="00B953F9" w:rsidRDefault="005028F4" w:rsidP="00B953F9">
      <w:pPr>
        <w:pStyle w:val="Heading3"/>
      </w:pPr>
      <w:r w:rsidRPr="00B953F9">
        <w:t>Decision making</w:t>
      </w:r>
    </w:p>
    <w:p w14:paraId="68EC13A6" w14:textId="1F756697" w:rsidR="005028F4" w:rsidRPr="000A633C" w:rsidRDefault="005028F4" w:rsidP="00B953F9">
      <w:bookmarkStart w:id="2" w:name="_Hlk17372642"/>
      <w:r w:rsidRPr="005028F4">
        <w:t xml:space="preserve">The Director is expected to operate with a high level of autonomy and is accountable for the timeliness, content, quality and reliability of advice provided and work performed and has authority to determine day to </w:t>
      </w:r>
      <w:r w:rsidRPr="000A633C">
        <w:t>day work priorities, allocating duties and decision relating to the quality of work assigned.</w:t>
      </w:r>
      <w:bookmarkEnd w:id="2"/>
    </w:p>
    <w:p w14:paraId="57033416" w14:textId="1249355C" w:rsidR="005028F4" w:rsidRPr="000A633C" w:rsidRDefault="005028F4" w:rsidP="00B953F9">
      <w:pPr>
        <w:pStyle w:val="Heading3"/>
      </w:pPr>
      <w:r w:rsidRPr="000A633C">
        <w:lastRenderedPageBreak/>
        <w:t>Essential requirements</w:t>
      </w:r>
      <w:r w:rsidR="00B953F9" w:rsidRPr="000A633C">
        <w:t xml:space="preserve"> and qualifications</w:t>
      </w:r>
    </w:p>
    <w:p w14:paraId="5483731B" w14:textId="77777777" w:rsidR="005028F4" w:rsidRPr="000A633C" w:rsidRDefault="005028F4" w:rsidP="00B953F9">
      <w:pPr>
        <w:pStyle w:val="Bullet1"/>
      </w:pPr>
      <w:r w:rsidRPr="000A633C">
        <w:t>Extensive successful experience in leading the delivery of policy reforms or resolution of complex policy problems.</w:t>
      </w:r>
    </w:p>
    <w:p w14:paraId="51E3AC6C" w14:textId="77777777" w:rsidR="005028F4" w:rsidRPr="000A633C" w:rsidRDefault="005028F4" w:rsidP="00B953F9">
      <w:pPr>
        <w:pStyle w:val="Bullet1"/>
      </w:pPr>
      <w:r w:rsidRPr="000A633C">
        <w:t>Proven experience in analysing and presenting on multiple data sources including financial, metrics, statistics and other information.</w:t>
      </w:r>
    </w:p>
    <w:p w14:paraId="6AD4CB62" w14:textId="66171B0B" w:rsidR="005028F4" w:rsidRPr="000A633C" w:rsidRDefault="005028F4" w:rsidP="00B953F9">
      <w:pPr>
        <w:pStyle w:val="Bullet1"/>
      </w:pPr>
      <w:r w:rsidRPr="000A633C">
        <w:t>Appropriate tertiary qualifications or equivalent, relevant professional experience and training.</w:t>
      </w:r>
    </w:p>
    <w:p w14:paraId="2440FDFD" w14:textId="1BFB5942" w:rsidR="00C54710" w:rsidRPr="000A633C" w:rsidRDefault="00386466" w:rsidP="00B953F9">
      <w:pPr>
        <w:pStyle w:val="Bullet1"/>
      </w:pPr>
      <w:r w:rsidRPr="000A633C">
        <w:t>Must hold, or be willing to obtain, an NV1 security clearance (or higher)</w:t>
      </w:r>
      <w:r w:rsidR="00063BFD" w:rsidRPr="000A633C">
        <w:t xml:space="preserve"> </w:t>
      </w:r>
      <w:r w:rsidR="00C54710" w:rsidRPr="000A633C">
        <w:t xml:space="preserve">(Director, Community Security </w:t>
      </w:r>
      <w:r w:rsidR="00EB6499" w:rsidRPr="000A633C">
        <w:t>role only)</w:t>
      </w:r>
    </w:p>
    <w:p w14:paraId="02601B52" w14:textId="77777777" w:rsidR="00D63087" w:rsidRPr="000A633C" w:rsidRDefault="317C7194" w:rsidP="3222AD7C">
      <w:pPr>
        <w:pStyle w:val="Heading2"/>
      </w:pPr>
      <w:r w:rsidRPr="000A633C">
        <w:rPr>
          <w:lang w:val="en-GB"/>
        </w:rPr>
        <w:t>Tenure</w:t>
      </w:r>
    </w:p>
    <w:p w14:paraId="457E7FF0" w14:textId="25FBE99B" w:rsidR="000D1284" w:rsidRPr="000A633C" w:rsidRDefault="317C7194">
      <w:pPr>
        <w:rPr>
          <w:lang w:val="en-GB"/>
        </w:rPr>
      </w:pPr>
      <w:r w:rsidRPr="000A633C">
        <w:rPr>
          <w:lang w:val="en-GB"/>
        </w:rPr>
        <w:t xml:space="preserve">The successful candidate will be offered ongoing employment under </w:t>
      </w:r>
      <w:r w:rsidR="00EB6499" w:rsidRPr="000A633C">
        <w:t xml:space="preserve">section 39 of </w:t>
      </w:r>
      <w:r w:rsidR="00EB6499" w:rsidRPr="000A633C">
        <w:rPr>
          <w:i/>
          <w:iCs/>
        </w:rPr>
        <w:t>Government Sector Employment Act 2013</w:t>
      </w:r>
      <w:r w:rsidRPr="000A633C">
        <w:rPr>
          <w:lang w:val="en-GB"/>
        </w:rPr>
        <w:t>.</w:t>
      </w:r>
    </w:p>
    <w:p w14:paraId="1E14AA47" w14:textId="77777777" w:rsidR="00D63087" w:rsidRPr="000A633C" w:rsidRDefault="317C7194" w:rsidP="3222AD7C">
      <w:pPr>
        <w:pStyle w:val="Heading2"/>
      </w:pPr>
      <w:r w:rsidRPr="000A633C">
        <w:t>Remuneration</w:t>
      </w:r>
    </w:p>
    <w:p w14:paraId="06FA3E77" w14:textId="7E48CD47" w:rsidR="00DC4043" w:rsidRPr="000A633C" w:rsidRDefault="00DC4043" w:rsidP="00DC4043">
      <w:r w:rsidRPr="000A633C">
        <w:t xml:space="preserve">A Total Remuneration Package (TRP) within the Senior Executive Band 1 range will be negotiated with the successful candidate. </w:t>
      </w:r>
    </w:p>
    <w:p w14:paraId="493B1BD2" w14:textId="0DEA886E" w:rsidR="00DC4043" w:rsidRPr="000A633C" w:rsidRDefault="00DC4043" w:rsidP="00DC4043">
      <w:r w:rsidRPr="000A633C">
        <w:t xml:space="preserve">Allowances in accordance with the Government Sector Employment Regulation. </w:t>
      </w:r>
    </w:p>
    <w:p w14:paraId="759204B2" w14:textId="6159265D" w:rsidR="00D63087" w:rsidRPr="000A633C" w:rsidRDefault="00D63087" w:rsidP="00FF3869">
      <w:pPr>
        <w:rPr>
          <w:lang w:val="en-GB"/>
        </w:rPr>
      </w:pPr>
      <w:r w:rsidRPr="000A633C">
        <w:rPr>
          <w:lang w:val="en-GB"/>
        </w:rPr>
        <w:t>A Total Remuneration Package (TRP) reflecting the importance of the position will be negotiated with the successful candidate. The TRP comprises of</w:t>
      </w:r>
      <w:r w:rsidR="00673F28" w:rsidRPr="000A633C">
        <w:rPr>
          <w:lang w:val="en-GB"/>
        </w:rPr>
        <w:t xml:space="preserve"> </w:t>
      </w:r>
      <w:r w:rsidR="00044EF2" w:rsidRPr="000A633C">
        <w:rPr>
          <w:lang w:val="en-GB"/>
        </w:rPr>
        <w:t>b</w:t>
      </w:r>
      <w:r w:rsidR="317C7194" w:rsidRPr="000A633C">
        <w:rPr>
          <w:lang w:val="en-GB"/>
        </w:rPr>
        <w:t>ase salary</w:t>
      </w:r>
      <w:r w:rsidR="00FF3869" w:rsidRPr="000A633C">
        <w:rPr>
          <w:lang w:val="en-GB"/>
        </w:rPr>
        <w:t xml:space="preserve"> and s</w:t>
      </w:r>
      <w:r w:rsidRPr="000A633C">
        <w:rPr>
          <w:lang w:val="en-GB"/>
        </w:rPr>
        <w:t>uperannuation</w:t>
      </w:r>
      <w:r w:rsidR="00FF3869" w:rsidRPr="000A633C">
        <w:rPr>
          <w:lang w:val="en-GB"/>
        </w:rPr>
        <w:t>.</w:t>
      </w:r>
    </w:p>
    <w:p w14:paraId="4171CC0C" w14:textId="77777777" w:rsidR="00D63087" w:rsidRPr="00D63087" w:rsidRDefault="00D63087" w:rsidP="00D63087">
      <w:pPr>
        <w:pStyle w:val="Heading2"/>
      </w:pPr>
      <w:r w:rsidRPr="000A633C">
        <w:t>Eligibility</w:t>
      </w:r>
    </w:p>
    <w:p w14:paraId="5B89B826" w14:textId="40B7596D" w:rsidR="005028F4" w:rsidRDefault="005028F4">
      <w:r w:rsidRPr="005028F4">
        <w:t xml:space="preserve">To be eligible for engagement to the NSW Government, applicants must be Australian citizen or a permanent Australian resident. There are also conditions affecting employment of people who have accepted a redundancy benefit from any NSW Government agency within the previous 12 months. Prospective appointees will be required to satisfy health, character and a </w:t>
      </w:r>
      <w:r w:rsidR="00B953F9" w:rsidRPr="005028F4">
        <w:t>criminal record check</w:t>
      </w:r>
      <w:r w:rsidRPr="005028F4">
        <w:t>.</w:t>
      </w:r>
    </w:p>
    <w:p w14:paraId="7D75E93E" w14:textId="5AA087E1" w:rsidR="00D63087" w:rsidRDefault="00D63087">
      <w:r w:rsidRPr="00D63087">
        <w:t xml:space="preserve">Please note that, with any vacancy, it is important that you check your own circumstances and ability to meet the eligibility requirements. </w:t>
      </w:r>
    </w:p>
    <w:p w14:paraId="1F13569F" w14:textId="77777777" w:rsidR="001D5384" w:rsidRDefault="06CCF32F" w:rsidP="3222AD7C">
      <w:pPr>
        <w:pStyle w:val="Heading2"/>
      </w:pPr>
      <w:r w:rsidRPr="000A633C">
        <w:t>Further assessment and security checks</w:t>
      </w:r>
    </w:p>
    <w:p w14:paraId="054344E5" w14:textId="77777777" w:rsidR="00A72317" w:rsidRPr="00A72317" w:rsidRDefault="00A72317" w:rsidP="00A72317">
      <w:pPr>
        <w:spacing w:after="120"/>
        <w:rPr>
          <w:rFonts w:eastAsiaTheme="majorEastAsia" w:cstheme="majorBidi"/>
        </w:rPr>
      </w:pPr>
      <w:r w:rsidRPr="00A72317">
        <w:rPr>
          <w:rFonts w:eastAsiaTheme="majorEastAsia" w:cstheme="majorBidi"/>
        </w:rPr>
        <w:t xml:space="preserve">This comparative recruitment process will involve a behavioural based panel interview and two capability-based assessments inclusive of a work task and psychometric assessment. </w:t>
      </w:r>
    </w:p>
    <w:p w14:paraId="3E36371C" w14:textId="77777777" w:rsidR="001D5384" w:rsidRPr="002A777A" w:rsidRDefault="001D5384" w:rsidP="001D5384">
      <w:pPr>
        <w:spacing w:after="120"/>
        <w:rPr>
          <w:b/>
          <w:bCs/>
        </w:rPr>
      </w:pPr>
      <w:r w:rsidRPr="002A777A">
        <w:rPr>
          <w:b/>
          <w:bCs/>
        </w:rPr>
        <w:t>Interviews</w:t>
      </w:r>
    </w:p>
    <w:p w14:paraId="3F9E54AB" w14:textId="74806BBC" w:rsidR="000A633C" w:rsidRPr="000B39BB" w:rsidRDefault="001D5384" w:rsidP="001D5384">
      <w:pPr>
        <w:rPr>
          <w:b/>
          <w:bCs/>
        </w:rPr>
      </w:pPr>
      <w:r w:rsidRPr="002A777A">
        <w:rPr>
          <w:lang w:eastAsia="en-AU"/>
        </w:rPr>
        <w:t>Behavioural interviews are designed to get to know you a little bette</w:t>
      </w:r>
      <w:r>
        <w:rPr>
          <w:lang w:eastAsia="en-AU"/>
        </w:rPr>
        <w:t>r</w:t>
      </w:r>
      <w:r w:rsidRPr="002A777A">
        <w:rPr>
          <w:lang w:eastAsia="en-AU"/>
        </w:rPr>
        <w:t xml:space="preserve">. There will also be opportunities for you to ask any questions. </w:t>
      </w:r>
      <w:r>
        <w:rPr>
          <w:lang w:eastAsia="en-AU"/>
        </w:rPr>
        <w:t xml:space="preserve">Interviews will be held on </w:t>
      </w:r>
      <w:r w:rsidR="000A633C" w:rsidRPr="000A633C">
        <w:rPr>
          <w:b/>
          <w:bCs/>
          <w:lang w:eastAsia="en-AU"/>
        </w:rPr>
        <w:t xml:space="preserve">Monday </w:t>
      </w:r>
      <w:r w:rsidRPr="000A633C">
        <w:rPr>
          <w:b/>
          <w:bCs/>
          <w:lang w:eastAsia="en-AU"/>
        </w:rPr>
        <w:t>2</w:t>
      </w:r>
      <w:r w:rsidR="00A72317" w:rsidRPr="000A633C">
        <w:rPr>
          <w:b/>
          <w:bCs/>
          <w:lang w:eastAsia="en-AU"/>
        </w:rPr>
        <w:t>2</w:t>
      </w:r>
      <w:r w:rsidRPr="000A633C">
        <w:rPr>
          <w:b/>
          <w:bCs/>
          <w:lang w:eastAsia="en-AU"/>
        </w:rPr>
        <w:t xml:space="preserve"> and </w:t>
      </w:r>
      <w:r w:rsidR="000A633C" w:rsidRPr="000A633C">
        <w:rPr>
          <w:b/>
          <w:bCs/>
          <w:lang w:eastAsia="en-AU"/>
        </w:rPr>
        <w:t xml:space="preserve">Tuesday </w:t>
      </w:r>
      <w:r w:rsidRPr="000A633C">
        <w:rPr>
          <w:b/>
          <w:bCs/>
          <w:lang w:eastAsia="en-AU"/>
        </w:rPr>
        <w:t>2</w:t>
      </w:r>
      <w:r w:rsidR="000A633C" w:rsidRPr="000A633C">
        <w:rPr>
          <w:b/>
          <w:bCs/>
          <w:lang w:eastAsia="en-AU"/>
        </w:rPr>
        <w:t>3</w:t>
      </w:r>
      <w:r w:rsidRPr="000A633C">
        <w:rPr>
          <w:b/>
          <w:bCs/>
          <w:lang w:eastAsia="en-AU"/>
        </w:rPr>
        <w:t xml:space="preserve"> June 2026</w:t>
      </w:r>
      <w:r>
        <w:rPr>
          <w:lang w:eastAsia="en-AU"/>
        </w:rPr>
        <w:t xml:space="preserve">, from the TCO office, Sydney CBD. </w:t>
      </w:r>
      <w:r w:rsidR="0068752E" w:rsidRPr="0000066F">
        <w:t xml:space="preserve">Invitations to interview will be issued on </w:t>
      </w:r>
      <w:r w:rsidR="00A000E5">
        <w:t xml:space="preserve">Wednesday </w:t>
      </w:r>
      <w:r w:rsidR="0068752E" w:rsidRPr="0000066F">
        <w:rPr>
          <w:b/>
          <w:bCs/>
        </w:rPr>
        <w:t>1</w:t>
      </w:r>
      <w:r w:rsidR="00A000E5">
        <w:rPr>
          <w:b/>
          <w:bCs/>
        </w:rPr>
        <w:t>7</w:t>
      </w:r>
      <w:r w:rsidR="0068752E" w:rsidRPr="0000066F">
        <w:rPr>
          <w:b/>
          <w:bCs/>
        </w:rPr>
        <w:t xml:space="preserve"> June 2026</w:t>
      </w:r>
      <w:r w:rsidR="00D3740C">
        <w:rPr>
          <w:b/>
          <w:bCs/>
        </w:rPr>
        <w:t>.</w:t>
      </w:r>
    </w:p>
    <w:p w14:paraId="6235589C" w14:textId="77777777" w:rsidR="001D5384" w:rsidRPr="002A777A" w:rsidRDefault="001D5384" w:rsidP="001D5384">
      <w:pPr>
        <w:spacing w:after="120"/>
        <w:rPr>
          <w:b/>
          <w:bCs/>
        </w:rPr>
      </w:pPr>
      <w:r>
        <w:rPr>
          <w:b/>
          <w:bCs/>
        </w:rPr>
        <w:t>Assessment Testing</w:t>
      </w:r>
    </w:p>
    <w:p w14:paraId="129095A0" w14:textId="4AB587BB" w:rsidR="00063BFD" w:rsidRPr="00063BFD" w:rsidRDefault="00063BFD" w:rsidP="00063BFD">
      <w:pPr>
        <w:spacing w:after="120"/>
      </w:pPr>
      <w:r w:rsidRPr="00063BFD">
        <w:t>Candidates invited to interview will also be required to complete an assessment task</w:t>
      </w:r>
      <w:r>
        <w:t xml:space="preserve"> and a psychometric assessment</w:t>
      </w:r>
      <w:r w:rsidRPr="00063BFD">
        <w:t xml:space="preserve">. Invitations to interview will include further details of the task, which will be due by </w:t>
      </w:r>
      <w:r w:rsidR="00054CEF">
        <w:t>5.00pm</w:t>
      </w:r>
      <w:r w:rsidRPr="00063BFD">
        <w:rPr>
          <w:b/>
          <w:bCs/>
        </w:rPr>
        <w:t xml:space="preserve"> (AEST), </w:t>
      </w:r>
      <w:r w:rsidR="00054CEF">
        <w:rPr>
          <w:b/>
          <w:bCs/>
        </w:rPr>
        <w:t xml:space="preserve">Friday </w:t>
      </w:r>
      <w:r w:rsidR="00225B20">
        <w:rPr>
          <w:b/>
          <w:bCs/>
        </w:rPr>
        <w:t>19</w:t>
      </w:r>
      <w:r w:rsidR="00225B20" w:rsidRPr="00063BFD">
        <w:rPr>
          <w:b/>
          <w:bCs/>
        </w:rPr>
        <w:t xml:space="preserve"> </w:t>
      </w:r>
      <w:r w:rsidRPr="00063BFD">
        <w:rPr>
          <w:b/>
          <w:bCs/>
        </w:rPr>
        <w:t>June 2026</w:t>
      </w:r>
      <w:r w:rsidRPr="00063BFD">
        <w:t>.</w:t>
      </w:r>
    </w:p>
    <w:p w14:paraId="33954FA9" w14:textId="3218E3BC" w:rsidR="001D5384" w:rsidRPr="002A777A" w:rsidRDefault="00E5258D" w:rsidP="001D5384">
      <w:pPr>
        <w:spacing w:after="120"/>
      </w:pPr>
      <w:r>
        <w:t xml:space="preserve">The </w:t>
      </w:r>
      <w:r w:rsidR="001D5384">
        <w:t>psychometric</w:t>
      </w:r>
      <w:r w:rsidR="001D5384" w:rsidRPr="002A777A">
        <w:t xml:space="preserve"> assessment helps to identify how people work and behave in professional team environments. The questions are designed to find out more about your working style, preferences and behavioural tendencies.</w:t>
      </w:r>
    </w:p>
    <w:p w14:paraId="021DCAF5" w14:textId="7FE56FCC" w:rsidR="001D5384" w:rsidRPr="001D5384" w:rsidRDefault="00761BE4" w:rsidP="001D5384">
      <w:pPr>
        <w:spacing w:after="120"/>
        <w:rPr>
          <w:b/>
          <w:bCs/>
        </w:rPr>
      </w:pPr>
      <w:r>
        <w:rPr>
          <w:b/>
          <w:bCs/>
        </w:rPr>
        <w:t>Pre-employment checks</w:t>
      </w:r>
    </w:p>
    <w:p w14:paraId="28CAE950" w14:textId="77777777" w:rsidR="000A633C" w:rsidRDefault="00761BE4" w:rsidP="000A633C">
      <w:pPr>
        <w:spacing w:after="120"/>
      </w:pPr>
      <w:r w:rsidRPr="00761BE4">
        <w:t xml:space="preserve">Pre-employment checks will include Criminal Record Check, verification of required qualifications and references. </w:t>
      </w:r>
      <w:bookmarkStart w:id="3" w:name="_Hlk25844339"/>
      <w:bookmarkStart w:id="4" w:name="_Hlk165552219"/>
    </w:p>
    <w:p w14:paraId="445C9423" w14:textId="2EDE7F6B" w:rsidR="00107241" w:rsidRDefault="00107241" w:rsidP="00107241">
      <w:pPr>
        <w:pStyle w:val="Heading2"/>
      </w:pPr>
      <w:r>
        <w:t>Reasonable adjustments</w:t>
      </w:r>
    </w:p>
    <w:p w14:paraId="12422764" w14:textId="784E31A4" w:rsidR="00107241" w:rsidRDefault="00107241" w:rsidP="005A0CFE">
      <w:r w:rsidRPr="00D63087">
        <w:rPr>
          <w:b/>
        </w:rPr>
        <w:t>Executive Intelligence Group</w:t>
      </w:r>
      <w:r w:rsidRPr="00D63087">
        <w:t xml:space="preserve"> </w:t>
      </w:r>
      <w:r w:rsidRPr="00107241">
        <w:t xml:space="preserve">is committed to all prospective applicants and can provide reasonable adjustments during the application and/or the interview process. If you require </w:t>
      </w:r>
      <w:r w:rsidRPr="00D63087">
        <w:rPr>
          <w:b/>
        </w:rPr>
        <w:t xml:space="preserve">Executive Intelligence </w:t>
      </w:r>
      <w:r w:rsidRPr="00D63087">
        <w:rPr>
          <w:b/>
        </w:rPr>
        <w:lastRenderedPageBreak/>
        <w:t>Group</w:t>
      </w:r>
      <w:r w:rsidRPr="00107241">
        <w:t xml:space="preserve"> to provide reasonable adjustments, please contact </w:t>
      </w:r>
      <w:r>
        <w:t xml:space="preserve">our Project Managers: </w:t>
      </w:r>
      <w:r w:rsidRPr="00107241">
        <w:t xml:space="preserve">Catherine Jennings on </w:t>
      </w:r>
      <w:r w:rsidR="001D5384">
        <w:br/>
      </w:r>
      <w:r w:rsidRPr="00107241">
        <w:t>02 6232 2200 for a confidential discussion. </w:t>
      </w:r>
    </w:p>
    <w:bookmarkEnd w:id="3"/>
    <w:bookmarkEnd w:id="4"/>
    <w:p w14:paraId="307FCF2F" w14:textId="69C63F40" w:rsidR="00F86010" w:rsidRPr="00FB6FB6" w:rsidRDefault="005A0CFE" w:rsidP="00FB6FB6">
      <w:pPr>
        <w:pStyle w:val="Heading1"/>
      </w:pPr>
      <w:r w:rsidRPr="00FB6FB6">
        <w:t>Preparing your application</w:t>
      </w:r>
    </w:p>
    <w:p w14:paraId="6B320BD2" w14:textId="7EB0E278" w:rsidR="005028F4" w:rsidRDefault="005A0CFE" w:rsidP="00D63087">
      <w:r w:rsidRPr="00FB6FB6">
        <w:t xml:space="preserve">Your application should include a </w:t>
      </w:r>
      <w:r w:rsidR="007663CC" w:rsidRPr="00FB6FB6">
        <w:t xml:space="preserve">CV and a </w:t>
      </w:r>
      <w:r w:rsidRPr="00FB6FB6">
        <w:t xml:space="preserve">statement of claims (a short ‘pitch’ of approximately 1000 words) drawing out why you are interested in the role, what you offer </w:t>
      </w:r>
      <w:r w:rsidR="005028F4">
        <w:t xml:space="preserve">The Cabinet Office, </w:t>
      </w:r>
      <w:r w:rsidRPr="00FB6FB6">
        <w:t>your skill set, relevant career history and achievements, and your leadership attributes. In preparing your application</w:t>
      </w:r>
      <w:r w:rsidR="006C740E" w:rsidRPr="00FB6FB6">
        <w:t>,</w:t>
      </w:r>
      <w:r w:rsidRPr="00FB6FB6">
        <w:t xml:space="preserve"> </w:t>
      </w:r>
      <w:r w:rsidR="00D65791" w:rsidRPr="00FB6FB6">
        <w:t>we suggest you take account of the following</w:t>
      </w:r>
      <w:r w:rsidR="005028F4">
        <w:t>:</w:t>
      </w:r>
    </w:p>
    <w:p w14:paraId="5C4EA1C4" w14:textId="77777777" w:rsidR="005028F4" w:rsidRPr="005028F4" w:rsidRDefault="005028F4" w:rsidP="005028F4">
      <w:r w:rsidRPr="005028F4">
        <w:t xml:space="preserve">The </w:t>
      </w:r>
      <w:hyperlink r:id="rId10" w:history="1">
        <w:r w:rsidRPr="005028F4">
          <w:rPr>
            <w:rStyle w:val="Hyperlink"/>
          </w:rPr>
          <w:t>NSW public sector capability framework</w:t>
        </w:r>
      </w:hyperlink>
      <w:r w:rsidRPr="005028F4">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4FA0D37D" w14:textId="09016C5F" w:rsidR="005028F4" w:rsidRPr="005028F4" w:rsidRDefault="005028F4" w:rsidP="005028F4">
      <w:r w:rsidRPr="005028F4">
        <w:t>The capabilities are separated into focus capabilities and complementary capabilities</w:t>
      </w:r>
      <w:r w:rsidR="00CC42C0">
        <w:t>.</w:t>
      </w:r>
    </w:p>
    <w:p w14:paraId="67DE42D7" w14:textId="7ACE2C82" w:rsidR="005028F4" w:rsidRPr="005028F4" w:rsidRDefault="005028F4" w:rsidP="005028F4">
      <w:pPr>
        <w:pStyle w:val="Heading2"/>
        <w:rPr>
          <w:bCs/>
          <w:iCs/>
        </w:rPr>
      </w:pPr>
      <w:r w:rsidRPr="005028F4">
        <w:t>Focus capabilities</w:t>
      </w:r>
    </w:p>
    <w:p w14:paraId="54B7298A" w14:textId="77777777" w:rsidR="005028F4" w:rsidRPr="005028F4" w:rsidRDefault="005028F4" w:rsidP="005028F4">
      <w:pPr>
        <w:rPr>
          <w:lang w:val="en-US"/>
        </w:rPr>
      </w:pPr>
      <w:r w:rsidRPr="005028F4">
        <w:rPr>
          <w:i/>
          <w:lang w:val="en-US"/>
        </w:rPr>
        <w:t>Focus capabilities</w:t>
      </w:r>
      <w:r w:rsidRPr="005028F4">
        <w:rPr>
          <w:lang w:val="en-US"/>
        </w:rPr>
        <w:t xml:space="preserve"> are the capabilities considered the most important for effective performance of the role. These capabilities will be assessed at recruitment. </w:t>
      </w:r>
    </w:p>
    <w:p w14:paraId="11C18181" w14:textId="77777777" w:rsidR="005028F4" w:rsidRPr="005028F4" w:rsidRDefault="005028F4" w:rsidP="005028F4">
      <w:pPr>
        <w:rPr>
          <w:lang w:val="en-US"/>
        </w:rPr>
      </w:pPr>
      <w:r w:rsidRPr="005028F4">
        <w:rPr>
          <w:lang w:val="en-US"/>
        </w:rPr>
        <w:t xml:space="preserve">The focus capabilities for this role are shown below with a brief explanation of what each capability covers and the indicators describing the types of </w:t>
      </w:r>
      <w:proofErr w:type="spellStart"/>
      <w:r w:rsidRPr="005028F4">
        <w:rPr>
          <w:lang w:val="en-US"/>
        </w:rPr>
        <w:t>behaviours</w:t>
      </w:r>
      <w:proofErr w:type="spellEnd"/>
      <w:r w:rsidRPr="005028F4">
        <w:rPr>
          <w:lang w:val="en-US"/>
        </w:rPr>
        <w:t xml:space="preserve"> expected at each level.</w:t>
      </w:r>
    </w:p>
    <w:p w14:paraId="4791FAB2" w14:textId="77777777" w:rsidR="005028F4" w:rsidRPr="005028F4" w:rsidRDefault="005028F4" w:rsidP="005028F4">
      <w:pPr>
        <w:rPr>
          <w:b/>
          <w:bCs/>
          <w:iCs/>
        </w:rPr>
      </w:pPr>
      <w:r w:rsidRPr="005028F4">
        <w:rPr>
          <w:b/>
          <w:bCs/>
          <w:iCs/>
        </w:rPr>
        <w:t>Focus capabilities</w:t>
      </w:r>
    </w:p>
    <w:tbl>
      <w:tblPr>
        <w:tblStyle w:val="EIGTable2"/>
        <w:tblW w:w="0" w:type="auto"/>
        <w:tblLayout w:type="fixed"/>
        <w:tblLook w:val="04A0" w:firstRow="1" w:lastRow="0" w:firstColumn="1" w:lastColumn="0" w:noHBand="0" w:noVBand="1"/>
        <w:tblCaption w:val="PSC_FocusCapabilityFrameworkTable"/>
      </w:tblPr>
      <w:tblGrid>
        <w:gridCol w:w="1385"/>
        <w:gridCol w:w="2726"/>
        <w:gridCol w:w="4709"/>
        <w:gridCol w:w="1668"/>
      </w:tblGrid>
      <w:tr w:rsidR="005028F4" w:rsidRPr="005028F4" w14:paraId="55D3A6E2" w14:textId="77777777" w:rsidTr="00B953F9">
        <w:trPr>
          <w:cnfStyle w:val="100000000000" w:firstRow="1" w:lastRow="0" w:firstColumn="0" w:lastColumn="0" w:oddVBand="0" w:evenVBand="0" w:oddHBand="0" w:evenHBand="0" w:firstRowFirstColumn="0" w:firstRowLastColumn="0" w:lastRowFirstColumn="0" w:lastRowLastColumn="0"/>
          <w:tblHeader/>
        </w:trPr>
        <w:tc>
          <w:tcPr>
            <w:tcW w:w="1385" w:type="dxa"/>
            <w:hideMark/>
          </w:tcPr>
          <w:p w14:paraId="464B476B" w14:textId="77777777" w:rsidR="005028F4" w:rsidRPr="005028F4" w:rsidRDefault="005028F4" w:rsidP="005028F4">
            <w:pPr>
              <w:spacing w:before="120"/>
            </w:pPr>
            <w:r w:rsidRPr="005028F4">
              <w:t>Capability group/sets</w:t>
            </w:r>
          </w:p>
        </w:tc>
        <w:tc>
          <w:tcPr>
            <w:tcW w:w="2726" w:type="dxa"/>
            <w:hideMark/>
          </w:tcPr>
          <w:p w14:paraId="50FFBC05" w14:textId="77777777" w:rsidR="005028F4" w:rsidRPr="005028F4" w:rsidRDefault="005028F4" w:rsidP="005028F4">
            <w:pPr>
              <w:spacing w:before="120"/>
            </w:pPr>
            <w:r w:rsidRPr="005028F4">
              <w:t>Capability name</w:t>
            </w:r>
          </w:p>
        </w:tc>
        <w:tc>
          <w:tcPr>
            <w:tcW w:w="4709" w:type="dxa"/>
            <w:hideMark/>
          </w:tcPr>
          <w:p w14:paraId="7DDCF816" w14:textId="77777777" w:rsidR="005028F4" w:rsidRPr="005028F4" w:rsidRDefault="005028F4" w:rsidP="005028F4">
            <w:pPr>
              <w:spacing w:before="120"/>
            </w:pPr>
            <w:r w:rsidRPr="005028F4">
              <w:t>Behavioural indicators</w:t>
            </w:r>
          </w:p>
        </w:tc>
        <w:tc>
          <w:tcPr>
            <w:tcW w:w="1668" w:type="dxa"/>
            <w:hideMark/>
          </w:tcPr>
          <w:p w14:paraId="21264FE4" w14:textId="77777777" w:rsidR="005028F4" w:rsidRPr="005028F4" w:rsidRDefault="005028F4" w:rsidP="005028F4">
            <w:pPr>
              <w:spacing w:before="120"/>
              <w:rPr>
                <w:bCs/>
              </w:rPr>
            </w:pPr>
            <w:r w:rsidRPr="005028F4">
              <w:rPr>
                <w:bCs/>
              </w:rPr>
              <w:t>Level</w:t>
            </w:r>
          </w:p>
        </w:tc>
      </w:tr>
      <w:tr w:rsidR="005028F4" w:rsidRPr="005028F4" w14:paraId="4DD15281" w14:textId="77777777" w:rsidTr="00B953F9">
        <w:tc>
          <w:tcPr>
            <w:tcW w:w="1385" w:type="dxa"/>
            <w:hideMark/>
          </w:tcPr>
          <w:p w14:paraId="33B609C3" w14:textId="453CA75B" w:rsidR="005028F4" w:rsidRPr="005028F4" w:rsidRDefault="005028F4" w:rsidP="005028F4">
            <w:pPr>
              <w:spacing w:before="120"/>
            </w:pPr>
            <w:r w:rsidRPr="005028F4">
              <w:rPr>
                <w:noProof/>
              </w:rPr>
              <w:drawing>
                <wp:inline distT="0" distB="0" distL="0" distR="0" wp14:anchorId="3A73F8FC" wp14:editId="4D90C0AE">
                  <wp:extent cx="752475" cy="752475"/>
                  <wp:effectExtent l="0" t="0" r="9525" b="9525"/>
                  <wp:docPr id="1819216740" name="Picture 43"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9" descr="personal-attribu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2726" w:type="dxa"/>
            <w:hideMark/>
          </w:tcPr>
          <w:p w14:paraId="69A159A0" w14:textId="77777777" w:rsidR="005028F4" w:rsidRPr="005028F4" w:rsidRDefault="005028F4" w:rsidP="005028F4">
            <w:pPr>
              <w:spacing w:before="120"/>
            </w:pPr>
            <w:r w:rsidRPr="005028F4">
              <w:rPr>
                <w:b/>
                <w:bCs/>
              </w:rPr>
              <w:t>Act with Integrity</w:t>
            </w:r>
          </w:p>
          <w:p w14:paraId="6DF83C85" w14:textId="77777777" w:rsidR="005028F4" w:rsidRPr="005028F4" w:rsidRDefault="005028F4" w:rsidP="005028F4">
            <w:pPr>
              <w:spacing w:before="120"/>
            </w:pPr>
            <w:r w:rsidRPr="005028F4">
              <w:t>Be ethical and professional, and uphold and promote the public sector values</w:t>
            </w:r>
          </w:p>
        </w:tc>
        <w:tc>
          <w:tcPr>
            <w:tcW w:w="4709" w:type="dxa"/>
            <w:hideMark/>
          </w:tcPr>
          <w:p w14:paraId="67369BA5" w14:textId="77777777" w:rsidR="005028F4" w:rsidRPr="005028F4" w:rsidRDefault="005028F4" w:rsidP="005028F4">
            <w:pPr>
              <w:numPr>
                <w:ilvl w:val="0"/>
                <w:numId w:val="32"/>
              </w:numPr>
              <w:tabs>
                <w:tab w:val="num" w:pos="360"/>
              </w:tabs>
              <w:spacing w:before="120"/>
            </w:pPr>
            <w:r w:rsidRPr="005028F4">
              <w:t>Model the highest standards of ethical and professional behaviour and reinforce their use</w:t>
            </w:r>
          </w:p>
          <w:p w14:paraId="34FE0759" w14:textId="77777777" w:rsidR="005028F4" w:rsidRPr="005028F4" w:rsidRDefault="005028F4" w:rsidP="005028F4">
            <w:pPr>
              <w:numPr>
                <w:ilvl w:val="0"/>
                <w:numId w:val="32"/>
              </w:numPr>
              <w:tabs>
                <w:tab w:val="num" w:pos="360"/>
              </w:tabs>
              <w:spacing w:before="120"/>
            </w:pPr>
            <w:r w:rsidRPr="005028F4">
              <w:t>Represent the organisation in an honest, ethical and professional way and set an example for others to follow</w:t>
            </w:r>
          </w:p>
          <w:p w14:paraId="106CA538" w14:textId="77777777" w:rsidR="005028F4" w:rsidRPr="005028F4" w:rsidRDefault="005028F4" w:rsidP="005028F4">
            <w:pPr>
              <w:numPr>
                <w:ilvl w:val="0"/>
                <w:numId w:val="32"/>
              </w:numPr>
              <w:tabs>
                <w:tab w:val="num" w:pos="360"/>
              </w:tabs>
              <w:spacing w:before="120"/>
            </w:pPr>
            <w:r w:rsidRPr="005028F4">
              <w:t>Promote a culture of integrity and professionalism within the organisation and in dealings external to government</w:t>
            </w:r>
          </w:p>
          <w:p w14:paraId="330B1E8D" w14:textId="77777777" w:rsidR="005028F4" w:rsidRPr="005028F4" w:rsidRDefault="005028F4" w:rsidP="005028F4">
            <w:pPr>
              <w:numPr>
                <w:ilvl w:val="0"/>
                <w:numId w:val="32"/>
              </w:numPr>
              <w:tabs>
                <w:tab w:val="num" w:pos="360"/>
              </w:tabs>
              <w:spacing w:before="120"/>
            </w:pPr>
            <w:r w:rsidRPr="005028F4">
              <w:t>Monitor ethical practices, standards and systems and reinforce their use</w:t>
            </w:r>
          </w:p>
          <w:p w14:paraId="4C9FCC75" w14:textId="77777777" w:rsidR="005028F4" w:rsidRPr="005028F4" w:rsidRDefault="005028F4" w:rsidP="005028F4">
            <w:pPr>
              <w:numPr>
                <w:ilvl w:val="0"/>
                <w:numId w:val="32"/>
              </w:numPr>
              <w:tabs>
                <w:tab w:val="num" w:pos="360"/>
              </w:tabs>
              <w:spacing w:before="120"/>
            </w:pPr>
            <w:r w:rsidRPr="005028F4">
              <w:t>Act promptly on reported breaches of legislation, policies and guidelines</w:t>
            </w:r>
          </w:p>
        </w:tc>
        <w:tc>
          <w:tcPr>
            <w:tcW w:w="1668" w:type="dxa"/>
            <w:hideMark/>
          </w:tcPr>
          <w:p w14:paraId="2973780D" w14:textId="77777777" w:rsidR="005028F4" w:rsidRPr="005028F4" w:rsidRDefault="005028F4" w:rsidP="005028F4">
            <w:pPr>
              <w:spacing w:before="120"/>
              <w:ind w:left="113"/>
            </w:pPr>
            <w:r w:rsidRPr="005028F4">
              <w:t>Advanced</w:t>
            </w:r>
          </w:p>
        </w:tc>
      </w:tr>
      <w:tr w:rsidR="005028F4" w:rsidRPr="005028F4" w14:paraId="5F8895A3" w14:textId="77777777" w:rsidTr="00B953F9">
        <w:tc>
          <w:tcPr>
            <w:tcW w:w="1385" w:type="dxa"/>
            <w:hideMark/>
          </w:tcPr>
          <w:p w14:paraId="7256F926" w14:textId="4C4A70D4" w:rsidR="005028F4" w:rsidRPr="005028F4" w:rsidRDefault="005028F4" w:rsidP="005028F4">
            <w:pPr>
              <w:spacing w:before="120"/>
            </w:pPr>
            <w:r w:rsidRPr="005028F4">
              <w:rPr>
                <w:noProof/>
              </w:rPr>
              <w:drawing>
                <wp:inline distT="0" distB="0" distL="0" distR="0" wp14:anchorId="0E23B504" wp14:editId="71971696">
                  <wp:extent cx="752475" cy="752475"/>
                  <wp:effectExtent l="0" t="0" r="9525" b="9525"/>
                  <wp:docPr id="1274946581" name="Picture 42"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0" descr="relationshi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2726" w:type="dxa"/>
            <w:hideMark/>
          </w:tcPr>
          <w:p w14:paraId="0DA1224A" w14:textId="77777777" w:rsidR="005028F4" w:rsidRPr="005028F4" w:rsidRDefault="005028F4" w:rsidP="005028F4">
            <w:pPr>
              <w:spacing w:before="120"/>
            </w:pPr>
            <w:r w:rsidRPr="005028F4">
              <w:rPr>
                <w:b/>
                <w:bCs/>
              </w:rPr>
              <w:t>Communicate Effectively</w:t>
            </w:r>
          </w:p>
          <w:p w14:paraId="79AD318B" w14:textId="77777777" w:rsidR="005028F4" w:rsidRPr="005028F4" w:rsidRDefault="005028F4" w:rsidP="005028F4">
            <w:pPr>
              <w:spacing w:before="120"/>
            </w:pPr>
            <w:r w:rsidRPr="005028F4">
              <w:t>Communicate clearly, actively listen to others, and respond with understanding and respect</w:t>
            </w:r>
          </w:p>
        </w:tc>
        <w:tc>
          <w:tcPr>
            <w:tcW w:w="4709" w:type="dxa"/>
            <w:hideMark/>
          </w:tcPr>
          <w:p w14:paraId="04529856" w14:textId="77777777" w:rsidR="005028F4" w:rsidRPr="005028F4" w:rsidRDefault="005028F4" w:rsidP="005028F4">
            <w:pPr>
              <w:numPr>
                <w:ilvl w:val="0"/>
                <w:numId w:val="32"/>
              </w:numPr>
              <w:tabs>
                <w:tab w:val="num" w:pos="360"/>
              </w:tabs>
              <w:spacing w:before="120"/>
            </w:pPr>
            <w:r w:rsidRPr="005028F4">
              <w:t>Articulate complex concepts and put forward compelling arguments and rationales to all levels and types of audiences</w:t>
            </w:r>
          </w:p>
          <w:p w14:paraId="6FAAD203" w14:textId="77777777" w:rsidR="005028F4" w:rsidRPr="005028F4" w:rsidRDefault="005028F4" w:rsidP="005028F4">
            <w:pPr>
              <w:numPr>
                <w:ilvl w:val="0"/>
                <w:numId w:val="32"/>
              </w:numPr>
              <w:tabs>
                <w:tab w:val="num" w:pos="360"/>
              </w:tabs>
              <w:spacing w:before="120"/>
            </w:pPr>
            <w:r w:rsidRPr="005028F4">
              <w:t>Speak in a highly articulate and influential manner</w:t>
            </w:r>
          </w:p>
          <w:p w14:paraId="0747B4D4" w14:textId="77777777" w:rsidR="005028F4" w:rsidRPr="005028F4" w:rsidRDefault="005028F4" w:rsidP="005028F4">
            <w:pPr>
              <w:numPr>
                <w:ilvl w:val="0"/>
                <w:numId w:val="32"/>
              </w:numPr>
              <w:tabs>
                <w:tab w:val="num" w:pos="360"/>
              </w:tabs>
              <w:spacing w:before="120"/>
            </w:pPr>
            <w:r w:rsidRPr="005028F4">
              <w:t>State the facts and explain their implications for the organisation and key stakeholders</w:t>
            </w:r>
          </w:p>
          <w:p w14:paraId="64F0E6AE" w14:textId="77777777" w:rsidR="005028F4" w:rsidRPr="005028F4" w:rsidRDefault="005028F4" w:rsidP="005028F4">
            <w:pPr>
              <w:numPr>
                <w:ilvl w:val="0"/>
                <w:numId w:val="32"/>
              </w:numPr>
              <w:tabs>
                <w:tab w:val="num" w:pos="360"/>
              </w:tabs>
              <w:spacing w:before="120"/>
            </w:pPr>
            <w:r w:rsidRPr="005028F4">
              <w:t>Promote the organisation’s position with authority and credibility across government, other jurisdictions and external organisations</w:t>
            </w:r>
          </w:p>
          <w:p w14:paraId="08CE8DDC" w14:textId="77777777" w:rsidR="005028F4" w:rsidRPr="005028F4" w:rsidRDefault="005028F4" w:rsidP="005028F4">
            <w:pPr>
              <w:numPr>
                <w:ilvl w:val="0"/>
                <w:numId w:val="32"/>
              </w:numPr>
              <w:tabs>
                <w:tab w:val="num" w:pos="360"/>
              </w:tabs>
              <w:spacing w:before="120"/>
            </w:pPr>
            <w:r w:rsidRPr="005028F4">
              <w:t>Anticipate and address key areas of interest for the audience and adapt style under pressure</w:t>
            </w:r>
          </w:p>
        </w:tc>
        <w:tc>
          <w:tcPr>
            <w:tcW w:w="1668" w:type="dxa"/>
            <w:hideMark/>
          </w:tcPr>
          <w:p w14:paraId="7724F2EE" w14:textId="77777777" w:rsidR="005028F4" w:rsidRPr="005028F4" w:rsidRDefault="005028F4" w:rsidP="005028F4">
            <w:pPr>
              <w:spacing w:before="120"/>
              <w:ind w:left="113"/>
            </w:pPr>
            <w:r w:rsidRPr="005028F4">
              <w:t>Highly Advanced</w:t>
            </w:r>
          </w:p>
        </w:tc>
      </w:tr>
      <w:tr w:rsidR="005028F4" w:rsidRPr="005028F4" w14:paraId="6E3031F0" w14:textId="77777777" w:rsidTr="00B953F9">
        <w:tc>
          <w:tcPr>
            <w:tcW w:w="1385" w:type="dxa"/>
            <w:hideMark/>
          </w:tcPr>
          <w:p w14:paraId="15E16DC0" w14:textId="52DBEB53" w:rsidR="005028F4" w:rsidRPr="005028F4" w:rsidRDefault="005028F4" w:rsidP="005028F4">
            <w:pPr>
              <w:spacing w:before="120"/>
            </w:pPr>
            <w:r w:rsidRPr="005028F4">
              <w:rPr>
                <w:noProof/>
              </w:rPr>
              <w:lastRenderedPageBreak/>
              <w:drawing>
                <wp:inline distT="0" distB="0" distL="0" distR="0" wp14:anchorId="0AE40949" wp14:editId="644C0154">
                  <wp:extent cx="752475" cy="752475"/>
                  <wp:effectExtent l="0" t="0" r="9525" b="9525"/>
                  <wp:docPr id="245985979" name="Picture 41"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1" descr="relationshi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2726" w:type="dxa"/>
            <w:hideMark/>
          </w:tcPr>
          <w:p w14:paraId="043C28EF" w14:textId="77777777" w:rsidR="005028F4" w:rsidRPr="005028F4" w:rsidRDefault="005028F4" w:rsidP="005028F4">
            <w:pPr>
              <w:spacing w:before="120"/>
            </w:pPr>
            <w:r w:rsidRPr="005028F4">
              <w:rPr>
                <w:b/>
                <w:bCs/>
              </w:rPr>
              <w:t>Work Collaboratively</w:t>
            </w:r>
          </w:p>
          <w:p w14:paraId="12FB058F" w14:textId="77777777" w:rsidR="005028F4" w:rsidRPr="005028F4" w:rsidRDefault="005028F4" w:rsidP="005028F4">
            <w:pPr>
              <w:spacing w:before="120"/>
            </w:pPr>
            <w:r w:rsidRPr="005028F4">
              <w:t>Collaborate with others and value their contribution</w:t>
            </w:r>
          </w:p>
        </w:tc>
        <w:tc>
          <w:tcPr>
            <w:tcW w:w="4709" w:type="dxa"/>
            <w:hideMark/>
          </w:tcPr>
          <w:p w14:paraId="43110349" w14:textId="77777777" w:rsidR="005028F4" w:rsidRPr="005028F4" w:rsidRDefault="005028F4" w:rsidP="005028F4">
            <w:pPr>
              <w:numPr>
                <w:ilvl w:val="0"/>
                <w:numId w:val="32"/>
              </w:numPr>
              <w:tabs>
                <w:tab w:val="num" w:pos="360"/>
              </w:tabs>
              <w:spacing w:before="120"/>
            </w:pPr>
            <w:r w:rsidRPr="005028F4">
              <w:t>Recognise outcomes achieved through effective collaboration between teams</w:t>
            </w:r>
          </w:p>
          <w:p w14:paraId="7EB7D42B" w14:textId="77777777" w:rsidR="005028F4" w:rsidRPr="005028F4" w:rsidRDefault="005028F4" w:rsidP="005028F4">
            <w:pPr>
              <w:numPr>
                <w:ilvl w:val="0"/>
                <w:numId w:val="32"/>
              </w:numPr>
              <w:tabs>
                <w:tab w:val="num" w:pos="360"/>
              </w:tabs>
              <w:spacing w:before="120"/>
            </w:pPr>
            <w:r w:rsidRPr="005028F4">
              <w:t>Build cooperation and overcome barriers to information sharing, communication and collaboration across the organisation and across government</w:t>
            </w:r>
          </w:p>
          <w:p w14:paraId="6D536EDA" w14:textId="77777777" w:rsidR="005028F4" w:rsidRPr="005028F4" w:rsidRDefault="005028F4" w:rsidP="005028F4">
            <w:pPr>
              <w:numPr>
                <w:ilvl w:val="0"/>
                <w:numId w:val="32"/>
              </w:numPr>
              <w:tabs>
                <w:tab w:val="num" w:pos="360"/>
              </w:tabs>
              <w:spacing w:before="120"/>
            </w:pPr>
            <w:r w:rsidRPr="005028F4">
              <w:t>Facilitate opportunities to engage and collaborate with stakeholders to develop joint solutions</w:t>
            </w:r>
          </w:p>
          <w:p w14:paraId="34D09D81" w14:textId="77777777" w:rsidR="005028F4" w:rsidRPr="005028F4" w:rsidRDefault="005028F4" w:rsidP="005028F4">
            <w:pPr>
              <w:numPr>
                <w:ilvl w:val="0"/>
                <w:numId w:val="32"/>
              </w:numPr>
              <w:tabs>
                <w:tab w:val="num" w:pos="360"/>
              </w:tabs>
              <w:spacing w:before="120"/>
            </w:pPr>
            <w:r w:rsidRPr="005028F4">
              <w:t>Network extensively across government and organisations to increase collaboration</w:t>
            </w:r>
          </w:p>
          <w:p w14:paraId="42371E87" w14:textId="77777777" w:rsidR="005028F4" w:rsidRPr="005028F4" w:rsidRDefault="005028F4" w:rsidP="005028F4">
            <w:pPr>
              <w:numPr>
                <w:ilvl w:val="0"/>
                <w:numId w:val="32"/>
              </w:numPr>
              <w:tabs>
                <w:tab w:val="num" w:pos="360"/>
              </w:tabs>
              <w:spacing w:before="120"/>
            </w:pPr>
            <w:r w:rsidRPr="005028F4">
              <w:t>Encourage others to use appropriate collaboration approaches and tools, including digital technologies</w:t>
            </w:r>
          </w:p>
        </w:tc>
        <w:tc>
          <w:tcPr>
            <w:tcW w:w="1668" w:type="dxa"/>
            <w:hideMark/>
          </w:tcPr>
          <w:p w14:paraId="579AF184" w14:textId="77777777" w:rsidR="005028F4" w:rsidRPr="005028F4" w:rsidRDefault="005028F4" w:rsidP="005028F4">
            <w:pPr>
              <w:spacing w:before="120"/>
              <w:ind w:left="113"/>
            </w:pPr>
            <w:r w:rsidRPr="005028F4">
              <w:t>Advanced</w:t>
            </w:r>
          </w:p>
        </w:tc>
      </w:tr>
      <w:tr w:rsidR="005028F4" w:rsidRPr="005028F4" w14:paraId="587A8B40" w14:textId="77777777" w:rsidTr="00B953F9">
        <w:tc>
          <w:tcPr>
            <w:tcW w:w="1385" w:type="dxa"/>
            <w:hideMark/>
          </w:tcPr>
          <w:p w14:paraId="49F8ADFC" w14:textId="0C796C16" w:rsidR="005028F4" w:rsidRPr="005028F4" w:rsidRDefault="005028F4" w:rsidP="005028F4">
            <w:pPr>
              <w:spacing w:before="120"/>
            </w:pPr>
            <w:r w:rsidRPr="005028F4">
              <w:rPr>
                <w:noProof/>
              </w:rPr>
              <w:drawing>
                <wp:inline distT="0" distB="0" distL="0" distR="0" wp14:anchorId="6944FD26" wp14:editId="1D70D3C8">
                  <wp:extent cx="752475" cy="752475"/>
                  <wp:effectExtent l="0" t="0" r="9525" b="9525"/>
                  <wp:docPr id="1175827715" name="Picture 40"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2" descr="resul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2726" w:type="dxa"/>
            <w:hideMark/>
          </w:tcPr>
          <w:p w14:paraId="643788AB" w14:textId="77777777" w:rsidR="005028F4" w:rsidRPr="005028F4" w:rsidRDefault="005028F4" w:rsidP="005028F4">
            <w:pPr>
              <w:spacing w:before="120"/>
            </w:pPr>
            <w:r w:rsidRPr="005028F4">
              <w:rPr>
                <w:b/>
                <w:bCs/>
              </w:rPr>
              <w:t>Think and Solve Problems</w:t>
            </w:r>
          </w:p>
          <w:p w14:paraId="4182E615" w14:textId="77777777" w:rsidR="005028F4" w:rsidRPr="005028F4" w:rsidRDefault="005028F4" w:rsidP="005028F4">
            <w:pPr>
              <w:spacing w:before="120"/>
            </w:pPr>
            <w:r w:rsidRPr="005028F4">
              <w:t>Think, analyse and consider the broader context to develop practical solutions</w:t>
            </w:r>
          </w:p>
        </w:tc>
        <w:tc>
          <w:tcPr>
            <w:tcW w:w="4709" w:type="dxa"/>
            <w:hideMark/>
          </w:tcPr>
          <w:p w14:paraId="55C184ED" w14:textId="77777777" w:rsidR="005028F4" w:rsidRPr="005028F4" w:rsidRDefault="005028F4" w:rsidP="005028F4">
            <w:pPr>
              <w:numPr>
                <w:ilvl w:val="0"/>
                <w:numId w:val="32"/>
              </w:numPr>
              <w:tabs>
                <w:tab w:val="num" w:pos="360"/>
              </w:tabs>
              <w:spacing w:before="120"/>
            </w:pPr>
            <w:r w:rsidRPr="005028F4">
              <w:t>Undertake objective, critical analysis to draw accurate conclusions that recognise and manage contextual issues</w:t>
            </w:r>
          </w:p>
          <w:p w14:paraId="7C155501" w14:textId="77777777" w:rsidR="005028F4" w:rsidRPr="005028F4" w:rsidRDefault="005028F4" w:rsidP="005028F4">
            <w:pPr>
              <w:numPr>
                <w:ilvl w:val="0"/>
                <w:numId w:val="32"/>
              </w:numPr>
              <w:tabs>
                <w:tab w:val="num" w:pos="360"/>
              </w:tabs>
              <w:spacing w:before="120"/>
            </w:pPr>
            <w:r w:rsidRPr="005028F4">
              <w:t>Work through issues, weigh up alternatives and identify the most effective solutions in collaboration with others</w:t>
            </w:r>
          </w:p>
          <w:p w14:paraId="596B108E" w14:textId="77777777" w:rsidR="005028F4" w:rsidRPr="005028F4" w:rsidRDefault="005028F4" w:rsidP="005028F4">
            <w:pPr>
              <w:numPr>
                <w:ilvl w:val="0"/>
                <w:numId w:val="32"/>
              </w:numPr>
              <w:tabs>
                <w:tab w:val="num" w:pos="360"/>
              </w:tabs>
              <w:spacing w:before="120"/>
            </w:pPr>
            <w:r w:rsidRPr="005028F4">
              <w:t>Take account of the wider business context when considering options to resolve issues</w:t>
            </w:r>
          </w:p>
          <w:p w14:paraId="7B6707E6" w14:textId="77777777" w:rsidR="005028F4" w:rsidRPr="005028F4" w:rsidRDefault="005028F4" w:rsidP="005028F4">
            <w:pPr>
              <w:numPr>
                <w:ilvl w:val="0"/>
                <w:numId w:val="32"/>
              </w:numPr>
              <w:tabs>
                <w:tab w:val="num" w:pos="360"/>
              </w:tabs>
              <w:spacing w:before="120"/>
            </w:pPr>
            <w:r w:rsidRPr="005028F4">
              <w:t>Explore a range of possibilities and creative alternatives to contribute to system, process and business improvements</w:t>
            </w:r>
          </w:p>
          <w:p w14:paraId="3AA70D79" w14:textId="77777777" w:rsidR="005028F4" w:rsidRPr="005028F4" w:rsidRDefault="005028F4" w:rsidP="005028F4">
            <w:pPr>
              <w:numPr>
                <w:ilvl w:val="0"/>
                <w:numId w:val="32"/>
              </w:numPr>
              <w:tabs>
                <w:tab w:val="num" w:pos="360"/>
              </w:tabs>
              <w:spacing w:before="120"/>
            </w:pPr>
            <w:r w:rsidRPr="005028F4">
              <w:t>Implement systems and processes that are underpinned by high-quality research and analysis</w:t>
            </w:r>
          </w:p>
          <w:p w14:paraId="35BCABCE" w14:textId="77777777" w:rsidR="005028F4" w:rsidRPr="005028F4" w:rsidRDefault="005028F4" w:rsidP="005028F4">
            <w:pPr>
              <w:numPr>
                <w:ilvl w:val="0"/>
                <w:numId w:val="32"/>
              </w:numPr>
              <w:tabs>
                <w:tab w:val="num" w:pos="360"/>
              </w:tabs>
              <w:spacing w:before="120"/>
            </w:pPr>
            <w:r w:rsidRPr="005028F4">
              <w:t>Look for opportunities to design innovative solutions to meet user needs and service demands</w:t>
            </w:r>
          </w:p>
          <w:p w14:paraId="2217D74D" w14:textId="77777777" w:rsidR="005028F4" w:rsidRPr="005028F4" w:rsidRDefault="005028F4" w:rsidP="005028F4">
            <w:pPr>
              <w:numPr>
                <w:ilvl w:val="0"/>
                <w:numId w:val="32"/>
              </w:numPr>
              <w:tabs>
                <w:tab w:val="num" w:pos="360"/>
              </w:tabs>
              <w:spacing w:before="120"/>
            </w:pPr>
            <w:r w:rsidRPr="005028F4">
              <w:t>Evaluate the performance and effectiveness of services, policies and programs against clear criteria</w:t>
            </w:r>
          </w:p>
        </w:tc>
        <w:tc>
          <w:tcPr>
            <w:tcW w:w="1668" w:type="dxa"/>
            <w:hideMark/>
          </w:tcPr>
          <w:p w14:paraId="07AB7A2B" w14:textId="77777777" w:rsidR="005028F4" w:rsidRPr="005028F4" w:rsidRDefault="005028F4" w:rsidP="005028F4">
            <w:pPr>
              <w:spacing w:before="120"/>
              <w:ind w:left="113"/>
            </w:pPr>
            <w:r w:rsidRPr="005028F4">
              <w:t>Advanced</w:t>
            </w:r>
          </w:p>
        </w:tc>
      </w:tr>
      <w:tr w:rsidR="005028F4" w:rsidRPr="005028F4" w14:paraId="20F0C268" w14:textId="77777777" w:rsidTr="00B953F9">
        <w:tc>
          <w:tcPr>
            <w:tcW w:w="1385" w:type="dxa"/>
            <w:hideMark/>
          </w:tcPr>
          <w:p w14:paraId="703D08F6" w14:textId="2AEDF6A5" w:rsidR="005028F4" w:rsidRPr="005028F4" w:rsidRDefault="005028F4" w:rsidP="005028F4">
            <w:pPr>
              <w:spacing w:before="120"/>
            </w:pPr>
            <w:r w:rsidRPr="005028F4">
              <w:rPr>
                <w:noProof/>
              </w:rPr>
              <w:drawing>
                <wp:inline distT="0" distB="0" distL="0" distR="0" wp14:anchorId="16B08D86" wp14:editId="33003B41">
                  <wp:extent cx="752475" cy="752475"/>
                  <wp:effectExtent l="0" t="0" r="9525" b="9525"/>
                  <wp:docPr id="1908185136" name="Picture 39"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3" descr="business-enabl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2726" w:type="dxa"/>
            <w:hideMark/>
          </w:tcPr>
          <w:p w14:paraId="708DC917" w14:textId="77777777" w:rsidR="005028F4" w:rsidRPr="005028F4" w:rsidRDefault="005028F4" w:rsidP="005028F4">
            <w:pPr>
              <w:spacing w:before="120"/>
            </w:pPr>
            <w:r w:rsidRPr="005028F4">
              <w:rPr>
                <w:b/>
                <w:bCs/>
              </w:rPr>
              <w:t>Project Management</w:t>
            </w:r>
          </w:p>
          <w:p w14:paraId="0A685DC9" w14:textId="77777777" w:rsidR="005028F4" w:rsidRPr="005028F4" w:rsidRDefault="005028F4" w:rsidP="005028F4">
            <w:pPr>
              <w:spacing w:before="120"/>
            </w:pPr>
            <w:r w:rsidRPr="005028F4">
              <w:t>Understand and apply effective planning, coordination and control methods</w:t>
            </w:r>
          </w:p>
        </w:tc>
        <w:tc>
          <w:tcPr>
            <w:tcW w:w="4709" w:type="dxa"/>
            <w:hideMark/>
          </w:tcPr>
          <w:p w14:paraId="60E2A72F" w14:textId="77777777" w:rsidR="005028F4" w:rsidRPr="005028F4" w:rsidRDefault="005028F4" w:rsidP="005028F4">
            <w:pPr>
              <w:numPr>
                <w:ilvl w:val="0"/>
                <w:numId w:val="32"/>
              </w:numPr>
              <w:tabs>
                <w:tab w:val="num" w:pos="360"/>
              </w:tabs>
              <w:spacing w:before="120"/>
            </w:pPr>
            <w:r w:rsidRPr="005028F4">
              <w:t>Prepare and review project scope and business cases for projects with multiple interdependencies</w:t>
            </w:r>
          </w:p>
          <w:p w14:paraId="723494A2" w14:textId="77777777" w:rsidR="005028F4" w:rsidRPr="005028F4" w:rsidRDefault="005028F4" w:rsidP="005028F4">
            <w:pPr>
              <w:numPr>
                <w:ilvl w:val="0"/>
                <w:numId w:val="32"/>
              </w:numPr>
              <w:tabs>
                <w:tab w:val="num" w:pos="360"/>
              </w:tabs>
              <w:spacing w:before="120"/>
            </w:pPr>
            <w:r w:rsidRPr="005028F4">
              <w:t>Access key subject-matter experts’ knowledge to inform project plans and directions</w:t>
            </w:r>
          </w:p>
          <w:p w14:paraId="6636ED88" w14:textId="77777777" w:rsidR="005028F4" w:rsidRPr="005028F4" w:rsidRDefault="005028F4" w:rsidP="005028F4">
            <w:pPr>
              <w:numPr>
                <w:ilvl w:val="0"/>
                <w:numId w:val="32"/>
              </w:numPr>
              <w:tabs>
                <w:tab w:val="num" w:pos="360"/>
              </w:tabs>
              <w:spacing w:before="120"/>
            </w:pPr>
            <w:r w:rsidRPr="005028F4">
              <w:t>Design and implement effective stakeholder engagement and communications strategies for all project stages</w:t>
            </w:r>
          </w:p>
          <w:p w14:paraId="64435CC9" w14:textId="77777777" w:rsidR="005028F4" w:rsidRPr="005028F4" w:rsidRDefault="005028F4" w:rsidP="005028F4">
            <w:pPr>
              <w:numPr>
                <w:ilvl w:val="0"/>
                <w:numId w:val="32"/>
              </w:numPr>
              <w:tabs>
                <w:tab w:val="num" w:pos="360"/>
              </w:tabs>
              <w:spacing w:before="120"/>
            </w:pPr>
            <w:r w:rsidRPr="005028F4">
              <w:t>Monitor project completion and implement effective and rigorous project evaluation methodologies to inform future planning</w:t>
            </w:r>
          </w:p>
          <w:p w14:paraId="074B77D2" w14:textId="77777777" w:rsidR="005028F4" w:rsidRPr="005028F4" w:rsidRDefault="005028F4" w:rsidP="005028F4">
            <w:pPr>
              <w:numPr>
                <w:ilvl w:val="0"/>
                <w:numId w:val="32"/>
              </w:numPr>
              <w:tabs>
                <w:tab w:val="num" w:pos="360"/>
              </w:tabs>
              <w:spacing w:before="120"/>
            </w:pPr>
            <w:r w:rsidRPr="005028F4">
              <w:lastRenderedPageBreak/>
              <w:t>Develop effective strategies to remedy variances from project plans and minimise impact</w:t>
            </w:r>
          </w:p>
          <w:p w14:paraId="75405CDF" w14:textId="77777777" w:rsidR="005028F4" w:rsidRPr="005028F4" w:rsidRDefault="005028F4" w:rsidP="005028F4">
            <w:pPr>
              <w:numPr>
                <w:ilvl w:val="0"/>
                <w:numId w:val="32"/>
              </w:numPr>
              <w:tabs>
                <w:tab w:val="num" w:pos="360"/>
              </w:tabs>
              <w:spacing w:before="120"/>
            </w:pPr>
            <w:r w:rsidRPr="005028F4">
              <w:t>Manage transitions between project stages and ensure that changes are consistent with organisational goals</w:t>
            </w:r>
          </w:p>
          <w:p w14:paraId="4137CFF2" w14:textId="77777777" w:rsidR="005028F4" w:rsidRPr="005028F4" w:rsidRDefault="005028F4" w:rsidP="005028F4">
            <w:pPr>
              <w:numPr>
                <w:ilvl w:val="0"/>
                <w:numId w:val="32"/>
              </w:numPr>
              <w:tabs>
                <w:tab w:val="num" w:pos="360"/>
              </w:tabs>
              <w:spacing w:before="120"/>
            </w:pPr>
            <w:r w:rsidRPr="005028F4">
              <w:t>Participate in governance processes such as project steering groups</w:t>
            </w:r>
          </w:p>
        </w:tc>
        <w:tc>
          <w:tcPr>
            <w:tcW w:w="1668" w:type="dxa"/>
            <w:hideMark/>
          </w:tcPr>
          <w:p w14:paraId="1531575A" w14:textId="77777777" w:rsidR="005028F4" w:rsidRPr="005028F4" w:rsidRDefault="005028F4" w:rsidP="005028F4">
            <w:pPr>
              <w:spacing w:before="120"/>
              <w:ind w:left="113"/>
            </w:pPr>
            <w:r w:rsidRPr="005028F4">
              <w:lastRenderedPageBreak/>
              <w:t>Advanced</w:t>
            </w:r>
          </w:p>
        </w:tc>
      </w:tr>
      <w:tr w:rsidR="005028F4" w:rsidRPr="005028F4" w14:paraId="228A8D89" w14:textId="77777777" w:rsidTr="00B953F9">
        <w:tc>
          <w:tcPr>
            <w:tcW w:w="1385" w:type="dxa"/>
            <w:hideMark/>
          </w:tcPr>
          <w:p w14:paraId="4F5ED7C9" w14:textId="496FE92C" w:rsidR="005028F4" w:rsidRPr="005028F4" w:rsidRDefault="005028F4" w:rsidP="005028F4">
            <w:pPr>
              <w:spacing w:before="120"/>
            </w:pPr>
            <w:r w:rsidRPr="005028F4">
              <w:rPr>
                <w:noProof/>
              </w:rPr>
              <w:drawing>
                <wp:inline distT="0" distB="0" distL="0" distR="0" wp14:anchorId="0E3204AE" wp14:editId="4615B28F">
                  <wp:extent cx="752475" cy="752475"/>
                  <wp:effectExtent l="0" t="0" r="9525" b="9525"/>
                  <wp:docPr id="1669493759" name="Picture 38" descr="people-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4" descr="people-manag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inline>
              </w:drawing>
            </w:r>
          </w:p>
        </w:tc>
        <w:tc>
          <w:tcPr>
            <w:tcW w:w="2726" w:type="dxa"/>
            <w:hideMark/>
          </w:tcPr>
          <w:p w14:paraId="04892938" w14:textId="77777777" w:rsidR="005028F4" w:rsidRPr="005028F4" w:rsidRDefault="005028F4" w:rsidP="005028F4">
            <w:pPr>
              <w:spacing w:before="120"/>
            </w:pPr>
            <w:r w:rsidRPr="005028F4">
              <w:rPr>
                <w:b/>
                <w:bCs/>
              </w:rPr>
              <w:t>Manage and Develop People</w:t>
            </w:r>
          </w:p>
          <w:p w14:paraId="1CFEEBBD" w14:textId="77777777" w:rsidR="005028F4" w:rsidRPr="005028F4" w:rsidRDefault="005028F4" w:rsidP="005028F4">
            <w:pPr>
              <w:spacing w:before="120"/>
            </w:pPr>
            <w:r w:rsidRPr="005028F4">
              <w:t>Engage and motivate staff, and develop capability and potential in others</w:t>
            </w:r>
          </w:p>
        </w:tc>
        <w:tc>
          <w:tcPr>
            <w:tcW w:w="4709" w:type="dxa"/>
            <w:hideMark/>
          </w:tcPr>
          <w:p w14:paraId="7AA67372" w14:textId="77777777" w:rsidR="005028F4" w:rsidRPr="005028F4" w:rsidRDefault="005028F4" w:rsidP="005028F4">
            <w:pPr>
              <w:numPr>
                <w:ilvl w:val="0"/>
                <w:numId w:val="32"/>
              </w:numPr>
              <w:tabs>
                <w:tab w:val="num" w:pos="360"/>
              </w:tabs>
              <w:spacing w:before="120"/>
            </w:pPr>
            <w:r w:rsidRPr="005028F4">
              <w:t>Refine roles and responsibilities over time to achieve better business outcomes</w:t>
            </w:r>
          </w:p>
          <w:p w14:paraId="5EA7C8AF" w14:textId="77777777" w:rsidR="005028F4" w:rsidRPr="005028F4" w:rsidRDefault="005028F4" w:rsidP="005028F4">
            <w:pPr>
              <w:numPr>
                <w:ilvl w:val="0"/>
                <w:numId w:val="32"/>
              </w:numPr>
              <w:tabs>
                <w:tab w:val="num" w:pos="360"/>
              </w:tabs>
              <w:spacing w:before="120"/>
            </w:pPr>
            <w:r w:rsidRPr="005028F4">
              <w:t>Recognise talent, develop team capability and undertake succession planning</w:t>
            </w:r>
          </w:p>
          <w:p w14:paraId="65CACD8B" w14:textId="77777777" w:rsidR="005028F4" w:rsidRPr="005028F4" w:rsidRDefault="005028F4" w:rsidP="005028F4">
            <w:pPr>
              <w:numPr>
                <w:ilvl w:val="0"/>
                <w:numId w:val="32"/>
              </w:numPr>
              <w:tabs>
                <w:tab w:val="num" w:pos="360"/>
              </w:tabs>
              <w:spacing w:before="120"/>
            </w:pPr>
            <w:r w:rsidRPr="005028F4">
              <w:t>Coach and mentor staff and encourage professional development and continuous learning</w:t>
            </w:r>
          </w:p>
          <w:p w14:paraId="303C43E2" w14:textId="77777777" w:rsidR="005028F4" w:rsidRPr="005028F4" w:rsidRDefault="005028F4" w:rsidP="005028F4">
            <w:pPr>
              <w:numPr>
                <w:ilvl w:val="0"/>
                <w:numId w:val="32"/>
              </w:numPr>
              <w:tabs>
                <w:tab w:val="num" w:pos="360"/>
              </w:tabs>
              <w:spacing w:before="120"/>
            </w:pPr>
            <w:r w:rsidRPr="005028F4">
              <w:t>Prioritise addressing and resolving team and individual performance issues and ensure that this approach is cascaded throughout the organisation</w:t>
            </w:r>
          </w:p>
          <w:p w14:paraId="13050EA5" w14:textId="77777777" w:rsidR="005028F4" w:rsidRPr="005028F4" w:rsidRDefault="005028F4" w:rsidP="005028F4">
            <w:pPr>
              <w:numPr>
                <w:ilvl w:val="0"/>
                <w:numId w:val="32"/>
              </w:numPr>
              <w:tabs>
                <w:tab w:val="num" w:pos="360"/>
              </w:tabs>
              <w:spacing w:before="120"/>
            </w:pPr>
            <w:r w:rsidRPr="005028F4">
              <w:t>Implement performance development frameworks to align workforce capability with the organisation’s current and future priorities and objectives</w:t>
            </w:r>
          </w:p>
        </w:tc>
        <w:tc>
          <w:tcPr>
            <w:tcW w:w="1668" w:type="dxa"/>
            <w:hideMark/>
          </w:tcPr>
          <w:p w14:paraId="440F85BD" w14:textId="77777777" w:rsidR="005028F4" w:rsidRPr="005028F4" w:rsidRDefault="005028F4" w:rsidP="005028F4">
            <w:pPr>
              <w:spacing w:before="120"/>
              <w:ind w:left="113"/>
            </w:pPr>
            <w:r w:rsidRPr="005028F4">
              <w:t>Advanced</w:t>
            </w:r>
          </w:p>
        </w:tc>
      </w:tr>
    </w:tbl>
    <w:p w14:paraId="04951AFB" w14:textId="77777777" w:rsidR="005028F4" w:rsidRPr="005028F4" w:rsidRDefault="005028F4" w:rsidP="005028F4"/>
    <w:p w14:paraId="4A3A6A25" w14:textId="77777777" w:rsidR="001D5384" w:rsidRDefault="001D5384">
      <w:pPr>
        <w:rPr>
          <w:b/>
          <w:bCs/>
          <w:iCs/>
        </w:rPr>
      </w:pPr>
      <w:r>
        <w:rPr>
          <w:b/>
          <w:bCs/>
          <w:iCs/>
        </w:rPr>
        <w:br w:type="page"/>
      </w:r>
    </w:p>
    <w:p w14:paraId="6738BA7D" w14:textId="6AD360EE" w:rsidR="005028F4" w:rsidRPr="005028F4" w:rsidRDefault="005028F4" w:rsidP="005028F4">
      <w:pPr>
        <w:rPr>
          <w:b/>
          <w:bCs/>
          <w:iCs/>
        </w:rPr>
      </w:pPr>
      <w:r w:rsidRPr="005028F4">
        <w:rPr>
          <w:b/>
          <w:bCs/>
          <w:iCs/>
        </w:rPr>
        <w:lastRenderedPageBreak/>
        <w:t>Complementary capabilities</w:t>
      </w:r>
    </w:p>
    <w:p w14:paraId="06574D2B" w14:textId="77777777" w:rsidR="005028F4" w:rsidRPr="005028F4" w:rsidRDefault="005028F4" w:rsidP="005028F4">
      <w:pPr>
        <w:rPr>
          <w:lang w:val="en-US"/>
        </w:rPr>
      </w:pPr>
      <w:r w:rsidRPr="005028F4">
        <w:rPr>
          <w:i/>
          <w:lang w:val="en-US"/>
        </w:rPr>
        <w:t>Complementary capabilities</w:t>
      </w:r>
      <w:r w:rsidRPr="005028F4">
        <w:rPr>
          <w:lang w:val="en-US"/>
        </w:rPr>
        <w:t xml:space="preserve"> are also identified from the Capability Framework and relevant occupation-specific capability sets. They are important to identifying performance required for the role and development opportunities. </w:t>
      </w:r>
    </w:p>
    <w:p w14:paraId="5E38127B" w14:textId="77777777" w:rsidR="005028F4" w:rsidRPr="005028F4" w:rsidRDefault="005028F4" w:rsidP="005028F4">
      <w:pPr>
        <w:rPr>
          <w:lang w:val="en-US"/>
        </w:rPr>
      </w:pPr>
      <w:r w:rsidRPr="005028F4">
        <w:rPr>
          <w:lang w:val="en-US"/>
        </w:rPr>
        <w:t>Note: capabilities listed as ‘not essential’ for this role are not relevant for recruitment purposes however may be relevant for future career development.</w:t>
      </w:r>
    </w:p>
    <w:p w14:paraId="2829EACD" w14:textId="77777777" w:rsidR="005028F4" w:rsidRPr="005028F4" w:rsidRDefault="005028F4" w:rsidP="005028F4">
      <w:pPr>
        <w:rPr>
          <w:lang w:val="en-US"/>
        </w:rPr>
      </w:pPr>
    </w:p>
    <w:tbl>
      <w:tblPr>
        <w:tblStyle w:val="EIGTable2"/>
        <w:tblW w:w="0" w:type="auto"/>
        <w:tblLook w:val="04A0" w:firstRow="1" w:lastRow="0" w:firstColumn="1" w:lastColumn="0" w:noHBand="0" w:noVBand="1"/>
        <w:tblCaption w:val="PSC_ComplementaryCapabilityFrameworkTable"/>
      </w:tblPr>
      <w:tblGrid>
        <w:gridCol w:w="1270"/>
        <w:gridCol w:w="2485"/>
        <w:gridCol w:w="4290"/>
        <w:gridCol w:w="1593"/>
      </w:tblGrid>
      <w:tr w:rsidR="005028F4" w:rsidRPr="005028F4" w14:paraId="6F756905" w14:textId="77777777" w:rsidTr="00B953F9">
        <w:trPr>
          <w:cnfStyle w:val="100000000000" w:firstRow="1" w:lastRow="0" w:firstColumn="0" w:lastColumn="0" w:oddVBand="0" w:evenVBand="0" w:oddHBand="0" w:evenHBand="0" w:firstRowFirstColumn="0" w:firstRowLastColumn="0" w:lastRowFirstColumn="0" w:lastRowLastColumn="0"/>
          <w:tblHeader/>
        </w:trPr>
        <w:tc>
          <w:tcPr>
            <w:tcW w:w="1276" w:type="dxa"/>
            <w:hideMark/>
          </w:tcPr>
          <w:p w14:paraId="6B218673" w14:textId="77777777" w:rsidR="005028F4" w:rsidRPr="005028F4" w:rsidRDefault="005028F4" w:rsidP="005028F4">
            <w:pPr>
              <w:spacing w:before="120"/>
            </w:pPr>
            <w:r w:rsidRPr="005028F4">
              <w:t>Capability group/sets</w:t>
            </w:r>
          </w:p>
        </w:tc>
        <w:tc>
          <w:tcPr>
            <w:tcW w:w="2693" w:type="dxa"/>
            <w:hideMark/>
          </w:tcPr>
          <w:p w14:paraId="002FCAAA" w14:textId="77777777" w:rsidR="005028F4" w:rsidRPr="005028F4" w:rsidRDefault="005028F4" w:rsidP="005028F4">
            <w:pPr>
              <w:spacing w:before="120"/>
            </w:pPr>
            <w:r w:rsidRPr="005028F4">
              <w:t>Capability name</w:t>
            </w:r>
          </w:p>
        </w:tc>
        <w:tc>
          <w:tcPr>
            <w:tcW w:w="4851" w:type="dxa"/>
            <w:hideMark/>
          </w:tcPr>
          <w:p w14:paraId="447E89FD" w14:textId="77777777" w:rsidR="005028F4" w:rsidRPr="005028F4" w:rsidRDefault="005028F4" w:rsidP="005028F4">
            <w:pPr>
              <w:spacing w:before="120"/>
            </w:pPr>
            <w:r w:rsidRPr="005028F4">
              <w:t>Description</w:t>
            </w:r>
          </w:p>
        </w:tc>
        <w:tc>
          <w:tcPr>
            <w:tcW w:w="1668" w:type="dxa"/>
            <w:hideMark/>
          </w:tcPr>
          <w:p w14:paraId="45808B86" w14:textId="77777777" w:rsidR="005028F4" w:rsidRPr="005028F4" w:rsidRDefault="005028F4" w:rsidP="005028F4">
            <w:pPr>
              <w:spacing w:before="120"/>
              <w:rPr>
                <w:bCs/>
              </w:rPr>
            </w:pPr>
            <w:r w:rsidRPr="005028F4">
              <w:rPr>
                <w:bCs/>
              </w:rPr>
              <w:t>Level</w:t>
            </w:r>
          </w:p>
        </w:tc>
      </w:tr>
      <w:tr w:rsidR="005028F4" w:rsidRPr="005028F4" w14:paraId="0D8702C5" w14:textId="77777777" w:rsidTr="00B953F9">
        <w:tc>
          <w:tcPr>
            <w:tcW w:w="1276" w:type="dxa"/>
            <w:hideMark/>
          </w:tcPr>
          <w:p w14:paraId="064AE0C0" w14:textId="7A2A3C46" w:rsidR="005028F4" w:rsidRPr="005028F4" w:rsidRDefault="005028F4" w:rsidP="005028F4">
            <w:pPr>
              <w:spacing w:before="120"/>
            </w:pPr>
            <w:r w:rsidRPr="005028F4">
              <w:rPr>
                <w:noProof/>
              </w:rPr>
              <w:drawing>
                <wp:inline distT="0" distB="0" distL="0" distR="0" wp14:anchorId="2FEA4720" wp14:editId="151C4FB3">
                  <wp:extent cx="419100" cy="419100"/>
                  <wp:effectExtent l="0" t="0" r="0" b="0"/>
                  <wp:docPr id="405678361" name="Picture 37"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5" descr="personal-attribu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019CEA04" w14:textId="77777777" w:rsidR="005028F4" w:rsidRPr="005028F4" w:rsidRDefault="005028F4" w:rsidP="005028F4">
            <w:pPr>
              <w:spacing w:before="120"/>
            </w:pPr>
            <w:r w:rsidRPr="005028F4">
              <w:t>Display Resilience and Courage</w:t>
            </w:r>
          </w:p>
        </w:tc>
        <w:tc>
          <w:tcPr>
            <w:tcW w:w="4851" w:type="dxa"/>
            <w:hideMark/>
          </w:tcPr>
          <w:p w14:paraId="7BCA3AC5" w14:textId="77777777" w:rsidR="005028F4" w:rsidRPr="005028F4" w:rsidRDefault="005028F4" w:rsidP="005028F4">
            <w:pPr>
              <w:spacing w:before="120"/>
            </w:pPr>
            <w:r w:rsidRPr="005028F4">
              <w:t>Be open and honest, prepared to express your views, and willing to accept and commit to change</w:t>
            </w:r>
          </w:p>
        </w:tc>
        <w:tc>
          <w:tcPr>
            <w:tcW w:w="1668" w:type="dxa"/>
            <w:hideMark/>
          </w:tcPr>
          <w:p w14:paraId="183D94ED" w14:textId="77777777" w:rsidR="005028F4" w:rsidRPr="005028F4" w:rsidRDefault="005028F4" w:rsidP="005028F4">
            <w:pPr>
              <w:spacing w:before="120"/>
              <w:ind w:left="113"/>
            </w:pPr>
            <w:r w:rsidRPr="005028F4">
              <w:t>Advanced</w:t>
            </w:r>
          </w:p>
        </w:tc>
      </w:tr>
      <w:tr w:rsidR="005028F4" w:rsidRPr="005028F4" w14:paraId="7B55E71C" w14:textId="77777777" w:rsidTr="00B953F9">
        <w:tc>
          <w:tcPr>
            <w:tcW w:w="1276" w:type="dxa"/>
            <w:hideMark/>
          </w:tcPr>
          <w:p w14:paraId="0F81FBAA" w14:textId="3C065003" w:rsidR="005028F4" w:rsidRPr="005028F4" w:rsidRDefault="005028F4" w:rsidP="005028F4">
            <w:pPr>
              <w:spacing w:before="120"/>
            </w:pPr>
            <w:r w:rsidRPr="005028F4">
              <w:rPr>
                <w:noProof/>
              </w:rPr>
              <w:drawing>
                <wp:inline distT="0" distB="0" distL="0" distR="0" wp14:anchorId="49B76E24" wp14:editId="5912A9BB">
                  <wp:extent cx="419100" cy="419100"/>
                  <wp:effectExtent l="0" t="0" r="0" b="0"/>
                  <wp:docPr id="528108150" name="Picture 36"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6" descr="personal-attribu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08A04FCD" w14:textId="77777777" w:rsidR="005028F4" w:rsidRPr="005028F4" w:rsidRDefault="005028F4" w:rsidP="005028F4">
            <w:pPr>
              <w:spacing w:before="120"/>
            </w:pPr>
            <w:r w:rsidRPr="005028F4">
              <w:t>Manage Self</w:t>
            </w:r>
          </w:p>
        </w:tc>
        <w:tc>
          <w:tcPr>
            <w:tcW w:w="4851" w:type="dxa"/>
            <w:hideMark/>
          </w:tcPr>
          <w:p w14:paraId="092210F1" w14:textId="77777777" w:rsidR="005028F4" w:rsidRPr="005028F4" w:rsidRDefault="005028F4" w:rsidP="005028F4">
            <w:pPr>
              <w:spacing w:before="120"/>
            </w:pPr>
            <w:r w:rsidRPr="005028F4">
              <w:t>Show drive and motivation, an ability to self-reflect and a commitment to learning</w:t>
            </w:r>
          </w:p>
        </w:tc>
        <w:tc>
          <w:tcPr>
            <w:tcW w:w="1668" w:type="dxa"/>
            <w:hideMark/>
          </w:tcPr>
          <w:p w14:paraId="7AF09A21" w14:textId="77777777" w:rsidR="005028F4" w:rsidRPr="005028F4" w:rsidRDefault="005028F4" w:rsidP="005028F4">
            <w:pPr>
              <w:spacing w:before="120"/>
            </w:pPr>
            <w:r w:rsidRPr="005028F4">
              <w:t>Advanced</w:t>
            </w:r>
          </w:p>
        </w:tc>
      </w:tr>
      <w:tr w:rsidR="005028F4" w:rsidRPr="005028F4" w14:paraId="41E462A9" w14:textId="77777777" w:rsidTr="00B953F9">
        <w:tc>
          <w:tcPr>
            <w:tcW w:w="1276" w:type="dxa"/>
            <w:hideMark/>
          </w:tcPr>
          <w:p w14:paraId="29901895" w14:textId="2C7EA028" w:rsidR="005028F4" w:rsidRPr="005028F4" w:rsidRDefault="005028F4" w:rsidP="005028F4">
            <w:pPr>
              <w:spacing w:before="120"/>
            </w:pPr>
            <w:r w:rsidRPr="005028F4">
              <w:rPr>
                <w:noProof/>
              </w:rPr>
              <w:drawing>
                <wp:inline distT="0" distB="0" distL="0" distR="0" wp14:anchorId="1D093AEA" wp14:editId="6F41058B">
                  <wp:extent cx="419100" cy="419100"/>
                  <wp:effectExtent l="0" t="0" r="0" b="0"/>
                  <wp:docPr id="1689461467" name="Picture 35" descr="personal-attribu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7" descr="personal-attribu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180BC5E7" w14:textId="77777777" w:rsidR="005028F4" w:rsidRPr="005028F4" w:rsidRDefault="005028F4" w:rsidP="005028F4">
            <w:pPr>
              <w:spacing w:before="120"/>
            </w:pPr>
            <w:r w:rsidRPr="005028F4">
              <w:t>Value Diversity and Inclusion</w:t>
            </w:r>
          </w:p>
        </w:tc>
        <w:tc>
          <w:tcPr>
            <w:tcW w:w="4851" w:type="dxa"/>
            <w:hideMark/>
          </w:tcPr>
          <w:p w14:paraId="16B3E41F" w14:textId="77777777" w:rsidR="005028F4" w:rsidRPr="005028F4" w:rsidRDefault="005028F4" w:rsidP="005028F4">
            <w:pPr>
              <w:spacing w:before="120"/>
            </w:pPr>
            <w:r w:rsidRPr="005028F4">
              <w:t>Demonstrate inclusive behaviour and show respect for diverse backgrounds, experiences and perspectives</w:t>
            </w:r>
          </w:p>
        </w:tc>
        <w:tc>
          <w:tcPr>
            <w:tcW w:w="1668" w:type="dxa"/>
            <w:hideMark/>
          </w:tcPr>
          <w:p w14:paraId="0E432B64" w14:textId="77777777" w:rsidR="005028F4" w:rsidRPr="005028F4" w:rsidRDefault="005028F4" w:rsidP="005028F4">
            <w:pPr>
              <w:spacing w:before="120"/>
            </w:pPr>
            <w:r w:rsidRPr="005028F4">
              <w:t>Advanced</w:t>
            </w:r>
          </w:p>
        </w:tc>
      </w:tr>
      <w:tr w:rsidR="005028F4" w:rsidRPr="005028F4" w14:paraId="340447B5" w14:textId="77777777" w:rsidTr="00B953F9">
        <w:tc>
          <w:tcPr>
            <w:tcW w:w="1276" w:type="dxa"/>
            <w:hideMark/>
          </w:tcPr>
          <w:p w14:paraId="71A9C43C" w14:textId="5F20F20C" w:rsidR="005028F4" w:rsidRPr="005028F4" w:rsidRDefault="005028F4" w:rsidP="005028F4">
            <w:pPr>
              <w:spacing w:before="120"/>
            </w:pPr>
            <w:r w:rsidRPr="005028F4">
              <w:rPr>
                <w:noProof/>
              </w:rPr>
              <w:drawing>
                <wp:inline distT="0" distB="0" distL="0" distR="0" wp14:anchorId="0625E2B3" wp14:editId="02004342">
                  <wp:extent cx="419100" cy="419100"/>
                  <wp:effectExtent l="0" t="0" r="0" b="0"/>
                  <wp:docPr id="1124361179" name="Picture 34"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8" descr="relationshi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18DA1FA5" w14:textId="77777777" w:rsidR="005028F4" w:rsidRPr="005028F4" w:rsidRDefault="005028F4" w:rsidP="005028F4">
            <w:pPr>
              <w:spacing w:before="120"/>
            </w:pPr>
            <w:r w:rsidRPr="005028F4">
              <w:t>Commit to Customer Service</w:t>
            </w:r>
          </w:p>
        </w:tc>
        <w:tc>
          <w:tcPr>
            <w:tcW w:w="4851" w:type="dxa"/>
            <w:hideMark/>
          </w:tcPr>
          <w:p w14:paraId="02FCBB83" w14:textId="77777777" w:rsidR="005028F4" w:rsidRPr="005028F4" w:rsidRDefault="005028F4" w:rsidP="005028F4">
            <w:pPr>
              <w:spacing w:before="120"/>
            </w:pPr>
            <w:r w:rsidRPr="005028F4">
              <w:t>Provide customer-focused services in line with public sector and organisational objectives</w:t>
            </w:r>
          </w:p>
        </w:tc>
        <w:tc>
          <w:tcPr>
            <w:tcW w:w="1668" w:type="dxa"/>
            <w:hideMark/>
          </w:tcPr>
          <w:p w14:paraId="34B23767" w14:textId="77777777" w:rsidR="005028F4" w:rsidRPr="005028F4" w:rsidRDefault="005028F4" w:rsidP="005028F4">
            <w:pPr>
              <w:spacing w:before="120"/>
            </w:pPr>
            <w:r w:rsidRPr="005028F4">
              <w:t>Advanced</w:t>
            </w:r>
          </w:p>
        </w:tc>
      </w:tr>
      <w:tr w:rsidR="005028F4" w:rsidRPr="005028F4" w14:paraId="438DEA16" w14:textId="77777777" w:rsidTr="00B953F9">
        <w:tc>
          <w:tcPr>
            <w:tcW w:w="1276" w:type="dxa"/>
            <w:hideMark/>
          </w:tcPr>
          <w:p w14:paraId="233FBAB4" w14:textId="3D22A163" w:rsidR="005028F4" w:rsidRPr="005028F4" w:rsidRDefault="005028F4" w:rsidP="005028F4">
            <w:pPr>
              <w:spacing w:before="120"/>
            </w:pPr>
            <w:r w:rsidRPr="005028F4">
              <w:rPr>
                <w:noProof/>
              </w:rPr>
              <w:drawing>
                <wp:inline distT="0" distB="0" distL="0" distR="0" wp14:anchorId="7676AFA3" wp14:editId="2C75C566">
                  <wp:extent cx="419100" cy="419100"/>
                  <wp:effectExtent l="0" t="0" r="0" b="0"/>
                  <wp:docPr id="182476728" name="Picture 33" descr="relation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9" descr="relationship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5EEA5DF6" w14:textId="77777777" w:rsidR="005028F4" w:rsidRPr="005028F4" w:rsidRDefault="005028F4" w:rsidP="005028F4">
            <w:pPr>
              <w:spacing w:before="120"/>
            </w:pPr>
            <w:r w:rsidRPr="005028F4">
              <w:t>Influence and Negotiate</w:t>
            </w:r>
          </w:p>
        </w:tc>
        <w:tc>
          <w:tcPr>
            <w:tcW w:w="4851" w:type="dxa"/>
            <w:hideMark/>
          </w:tcPr>
          <w:p w14:paraId="602386A6" w14:textId="77777777" w:rsidR="005028F4" w:rsidRPr="005028F4" w:rsidRDefault="005028F4" w:rsidP="005028F4">
            <w:pPr>
              <w:spacing w:before="120"/>
            </w:pPr>
            <w:r w:rsidRPr="005028F4">
              <w:t>Gain consensus and commitment from others, and resolve issues and conflicts</w:t>
            </w:r>
          </w:p>
        </w:tc>
        <w:tc>
          <w:tcPr>
            <w:tcW w:w="1668" w:type="dxa"/>
            <w:hideMark/>
          </w:tcPr>
          <w:p w14:paraId="4DF177CE" w14:textId="77777777" w:rsidR="005028F4" w:rsidRPr="005028F4" w:rsidRDefault="005028F4" w:rsidP="005028F4">
            <w:pPr>
              <w:spacing w:before="120"/>
            </w:pPr>
            <w:r w:rsidRPr="005028F4">
              <w:t>Advanced</w:t>
            </w:r>
          </w:p>
        </w:tc>
      </w:tr>
      <w:tr w:rsidR="005028F4" w:rsidRPr="005028F4" w14:paraId="002E2425" w14:textId="77777777" w:rsidTr="00B953F9">
        <w:tc>
          <w:tcPr>
            <w:tcW w:w="1276" w:type="dxa"/>
            <w:hideMark/>
          </w:tcPr>
          <w:p w14:paraId="365A1613" w14:textId="38EFF46E" w:rsidR="005028F4" w:rsidRPr="005028F4" w:rsidRDefault="005028F4" w:rsidP="005028F4">
            <w:pPr>
              <w:spacing w:before="120"/>
            </w:pPr>
            <w:r w:rsidRPr="005028F4">
              <w:rPr>
                <w:noProof/>
              </w:rPr>
              <w:drawing>
                <wp:inline distT="0" distB="0" distL="0" distR="0" wp14:anchorId="423CEC69" wp14:editId="2795CD41">
                  <wp:extent cx="419100" cy="419100"/>
                  <wp:effectExtent l="0" t="0" r="0" b="0"/>
                  <wp:docPr id="248422542" name="Picture 32"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0" descr="resul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390DA6B4" w14:textId="77777777" w:rsidR="005028F4" w:rsidRPr="005028F4" w:rsidRDefault="005028F4" w:rsidP="005028F4">
            <w:pPr>
              <w:spacing w:before="120"/>
            </w:pPr>
            <w:r w:rsidRPr="005028F4">
              <w:t>Deliver Results</w:t>
            </w:r>
          </w:p>
        </w:tc>
        <w:tc>
          <w:tcPr>
            <w:tcW w:w="4851" w:type="dxa"/>
            <w:hideMark/>
          </w:tcPr>
          <w:p w14:paraId="5BC10C06" w14:textId="77777777" w:rsidR="005028F4" w:rsidRPr="005028F4" w:rsidRDefault="005028F4" w:rsidP="005028F4">
            <w:pPr>
              <w:spacing w:before="120"/>
            </w:pPr>
            <w:r w:rsidRPr="005028F4">
              <w:t>Achieve results through the efficient use of resources and a commitment to quality outcomes</w:t>
            </w:r>
          </w:p>
        </w:tc>
        <w:tc>
          <w:tcPr>
            <w:tcW w:w="1668" w:type="dxa"/>
            <w:hideMark/>
          </w:tcPr>
          <w:p w14:paraId="17F72AB5" w14:textId="77777777" w:rsidR="005028F4" w:rsidRPr="005028F4" w:rsidRDefault="005028F4" w:rsidP="005028F4">
            <w:pPr>
              <w:spacing w:before="120"/>
            </w:pPr>
            <w:r w:rsidRPr="005028F4">
              <w:t>Advanced</w:t>
            </w:r>
          </w:p>
        </w:tc>
      </w:tr>
      <w:tr w:rsidR="005028F4" w:rsidRPr="005028F4" w14:paraId="30586C1B" w14:textId="77777777" w:rsidTr="00B953F9">
        <w:tc>
          <w:tcPr>
            <w:tcW w:w="1276" w:type="dxa"/>
            <w:hideMark/>
          </w:tcPr>
          <w:p w14:paraId="052D5060" w14:textId="1A4C7C8C" w:rsidR="005028F4" w:rsidRPr="005028F4" w:rsidRDefault="005028F4" w:rsidP="005028F4">
            <w:pPr>
              <w:spacing w:before="120"/>
            </w:pPr>
            <w:r w:rsidRPr="005028F4">
              <w:rPr>
                <w:noProof/>
              </w:rPr>
              <w:drawing>
                <wp:inline distT="0" distB="0" distL="0" distR="0" wp14:anchorId="36465D13" wp14:editId="7C9925CF">
                  <wp:extent cx="419100" cy="419100"/>
                  <wp:effectExtent l="0" t="0" r="0" b="0"/>
                  <wp:docPr id="862843851" name="Picture 31"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1" descr="resul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36711771" w14:textId="77777777" w:rsidR="005028F4" w:rsidRPr="005028F4" w:rsidRDefault="005028F4" w:rsidP="005028F4">
            <w:pPr>
              <w:spacing w:before="120"/>
            </w:pPr>
            <w:r w:rsidRPr="005028F4">
              <w:t>Plan and Prioritise</w:t>
            </w:r>
          </w:p>
        </w:tc>
        <w:tc>
          <w:tcPr>
            <w:tcW w:w="4851" w:type="dxa"/>
            <w:hideMark/>
          </w:tcPr>
          <w:p w14:paraId="2B9D247A" w14:textId="77777777" w:rsidR="005028F4" w:rsidRPr="005028F4" w:rsidRDefault="005028F4" w:rsidP="005028F4">
            <w:pPr>
              <w:spacing w:before="120"/>
            </w:pPr>
            <w:r w:rsidRPr="005028F4">
              <w:t>Plan to achieve priority outcomes and respond flexibly to changing circumstances</w:t>
            </w:r>
          </w:p>
        </w:tc>
        <w:tc>
          <w:tcPr>
            <w:tcW w:w="1668" w:type="dxa"/>
            <w:hideMark/>
          </w:tcPr>
          <w:p w14:paraId="468D2886" w14:textId="77777777" w:rsidR="005028F4" w:rsidRPr="005028F4" w:rsidRDefault="005028F4" w:rsidP="005028F4">
            <w:pPr>
              <w:spacing w:before="120"/>
            </w:pPr>
            <w:r w:rsidRPr="005028F4">
              <w:t>Adept</w:t>
            </w:r>
          </w:p>
        </w:tc>
      </w:tr>
      <w:tr w:rsidR="005028F4" w:rsidRPr="005028F4" w14:paraId="1A2B0624" w14:textId="77777777" w:rsidTr="00B953F9">
        <w:tc>
          <w:tcPr>
            <w:tcW w:w="1276" w:type="dxa"/>
            <w:hideMark/>
          </w:tcPr>
          <w:p w14:paraId="4B380FF7" w14:textId="3D9B9464" w:rsidR="005028F4" w:rsidRPr="005028F4" w:rsidRDefault="005028F4" w:rsidP="005028F4">
            <w:pPr>
              <w:spacing w:before="120"/>
            </w:pPr>
            <w:r w:rsidRPr="005028F4">
              <w:rPr>
                <w:noProof/>
              </w:rPr>
              <w:drawing>
                <wp:inline distT="0" distB="0" distL="0" distR="0" wp14:anchorId="446D6F14" wp14:editId="2BFDAB26">
                  <wp:extent cx="419100" cy="419100"/>
                  <wp:effectExtent l="0" t="0" r="0" b="0"/>
                  <wp:docPr id="2021510195" name="Picture 30" descr="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2" descr="result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40C94D7F" w14:textId="77777777" w:rsidR="005028F4" w:rsidRPr="005028F4" w:rsidRDefault="005028F4" w:rsidP="005028F4">
            <w:pPr>
              <w:spacing w:before="120"/>
            </w:pPr>
            <w:r w:rsidRPr="005028F4">
              <w:t>Demonstrate Accountability</w:t>
            </w:r>
          </w:p>
        </w:tc>
        <w:tc>
          <w:tcPr>
            <w:tcW w:w="4851" w:type="dxa"/>
            <w:hideMark/>
          </w:tcPr>
          <w:p w14:paraId="05AEE804" w14:textId="77777777" w:rsidR="005028F4" w:rsidRPr="005028F4" w:rsidRDefault="005028F4" w:rsidP="005028F4">
            <w:pPr>
              <w:spacing w:before="120"/>
            </w:pPr>
            <w:r w:rsidRPr="005028F4">
              <w:t>Be proactive and responsible for own actions, and adhere to legislation, policy and guidelines</w:t>
            </w:r>
          </w:p>
        </w:tc>
        <w:tc>
          <w:tcPr>
            <w:tcW w:w="1668" w:type="dxa"/>
            <w:hideMark/>
          </w:tcPr>
          <w:p w14:paraId="2207A3FE" w14:textId="77777777" w:rsidR="005028F4" w:rsidRPr="005028F4" w:rsidRDefault="005028F4" w:rsidP="005028F4">
            <w:pPr>
              <w:spacing w:before="120"/>
            </w:pPr>
            <w:r w:rsidRPr="005028F4">
              <w:t>Adept</w:t>
            </w:r>
          </w:p>
        </w:tc>
      </w:tr>
      <w:tr w:rsidR="005028F4" w:rsidRPr="005028F4" w14:paraId="40CC1C4C" w14:textId="77777777" w:rsidTr="00B953F9">
        <w:tc>
          <w:tcPr>
            <w:tcW w:w="1276" w:type="dxa"/>
            <w:hideMark/>
          </w:tcPr>
          <w:p w14:paraId="7F9755C3" w14:textId="61CB5B40" w:rsidR="005028F4" w:rsidRPr="005028F4" w:rsidRDefault="005028F4" w:rsidP="005028F4">
            <w:pPr>
              <w:spacing w:before="120"/>
            </w:pPr>
            <w:r w:rsidRPr="005028F4">
              <w:rPr>
                <w:noProof/>
              </w:rPr>
              <w:drawing>
                <wp:inline distT="0" distB="0" distL="0" distR="0" wp14:anchorId="354B2F8D" wp14:editId="39EA04EA">
                  <wp:extent cx="419100" cy="419100"/>
                  <wp:effectExtent l="0" t="0" r="0" b="0"/>
                  <wp:docPr id="1792323621" name="Picture 29"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3" descr="business-enabl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6BC20D01" w14:textId="77777777" w:rsidR="005028F4" w:rsidRPr="005028F4" w:rsidRDefault="005028F4" w:rsidP="005028F4">
            <w:pPr>
              <w:spacing w:before="120"/>
            </w:pPr>
            <w:r w:rsidRPr="005028F4">
              <w:t>Finance</w:t>
            </w:r>
          </w:p>
        </w:tc>
        <w:tc>
          <w:tcPr>
            <w:tcW w:w="4851" w:type="dxa"/>
            <w:hideMark/>
          </w:tcPr>
          <w:p w14:paraId="0E79C040" w14:textId="77777777" w:rsidR="005028F4" w:rsidRPr="005028F4" w:rsidRDefault="005028F4" w:rsidP="005028F4">
            <w:pPr>
              <w:spacing w:before="120"/>
            </w:pPr>
            <w:r w:rsidRPr="005028F4">
              <w:t>Understand and apply financial processes to achieve value for money and minimise financial risk</w:t>
            </w:r>
          </w:p>
        </w:tc>
        <w:tc>
          <w:tcPr>
            <w:tcW w:w="1668" w:type="dxa"/>
            <w:hideMark/>
          </w:tcPr>
          <w:p w14:paraId="6FD1057A" w14:textId="77777777" w:rsidR="005028F4" w:rsidRPr="005028F4" w:rsidRDefault="005028F4" w:rsidP="005028F4">
            <w:pPr>
              <w:spacing w:before="120"/>
            </w:pPr>
            <w:r w:rsidRPr="005028F4">
              <w:t>Adept</w:t>
            </w:r>
          </w:p>
        </w:tc>
      </w:tr>
      <w:tr w:rsidR="005028F4" w:rsidRPr="005028F4" w14:paraId="6F795D3F" w14:textId="77777777" w:rsidTr="00B953F9">
        <w:tc>
          <w:tcPr>
            <w:tcW w:w="1276" w:type="dxa"/>
            <w:hideMark/>
          </w:tcPr>
          <w:p w14:paraId="71665690" w14:textId="2EB9AAC1" w:rsidR="005028F4" w:rsidRPr="005028F4" w:rsidRDefault="005028F4" w:rsidP="005028F4">
            <w:pPr>
              <w:spacing w:before="120"/>
            </w:pPr>
            <w:r w:rsidRPr="005028F4">
              <w:rPr>
                <w:noProof/>
              </w:rPr>
              <w:drawing>
                <wp:inline distT="0" distB="0" distL="0" distR="0" wp14:anchorId="206C1389" wp14:editId="2ACDA82E">
                  <wp:extent cx="419100" cy="419100"/>
                  <wp:effectExtent l="0" t="0" r="0" b="0"/>
                  <wp:docPr id="1129397252" name="Picture 28"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4" descr="business-enabl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7E13D309" w14:textId="77777777" w:rsidR="005028F4" w:rsidRPr="005028F4" w:rsidRDefault="005028F4" w:rsidP="005028F4">
            <w:pPr>
              <w:spacing w:before="120"/>
            </w:pPr>
            <w:r w:rsidRPr="005028F4">
              <w:t>Technology</w:t>
            </w:r>
          </w:p>
        </w:tc>
        <w:tc>
          <w:tcPr>
            <w:tcW w:w="4851" w:type="dxa"/>
            <w:hideMark/>
          </w:tcPr>
          <w:p w14:paraId="599402DE" w14:textId="77777777" w:rsidR="005028F4" w:rsidRPr="005028F4" w:rsidRDefault="005028F4" w:rsidP="005028F4">
            <w:pPr>
              <w:spacing w:before="120"/>
            </w:pPr>
            <w:r w:rsidRPr="005028F4">
              <w:t>Understand and use available technologies to maximise efficiencies and effectiveness</w:t>
            </w:r>
          </w:p>
        </w:tc>
        <w:tc>
          <w:tcPr>
            <w:tcW w:w="1668" w:type="dxa"/>
            <w:hideMark/>
          </w:tcPr>
          <w:p w14:paraId="1E3EEF91" w14:textId="77777777" w:rsidR="005028F4" w:rsidRPr="005028F4" w:rsidRDefault="005028F4" w:rsidP="005028F4">
            <w:pPr>
              <w:spacing w:before="120"/>
            </w:pPr>
            <w:r w:rsidRPr="005028F4">
              <w:t>Adept</w:t>
            </w:r>
          </w:p>
        </w:tc>
      </w:tr>
      <w:tr w:rsidR="005028F4" w:rsidRPr="005028F4" w14:paraId="5D103C3A" w14:textId="77777777" w:rsidTr="00B953F9">
        <w:tc>
          <w:tcPr>
            <w:tcW w:w="1276" w:type="dxa"/>
            <w:hideMark/>
          </w:tcPr>
          <w:p w14:paraId="1DFB3658" w14:textId="189CD70D" w:rsidR="005028F4" w:rsidRPr="005028F4" w:rsidRDefault="005028F4" w:rsidP="005028F4">
            <w:pPr>
              <w:spacing w:before="120"/>
            </w:pPr>
            <w:r w:rsidRPr="005028F4">
              <w:rPr>
                <w:noProof/>
              </w:rPr>
              <w:drawing>
                <wp:inline distT="0" distB="0" distL="0" distR="0" wp14:anchorId="6D36240B" wp14:editId="35AF13F1">
                  <wp:extent cx="419100" cy="419100"/>
                  <wp:effectExtent l="0" t="0" r="0" b="0"/>
                  <wp:docPr id="1855602835" name="Picture 27" descr="business-enabl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5" descr="business-enable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49609C91" w14:textId="77777777" w:rsidR="005028F4" w:rsidRPr="005028F4" w:rsidRDefault="005028F4" w:rsidP="005028F4">
            <w:pPr>
              <w:spacing w:before="120"/>
            </w:pPr>
            <w:r w:rsidRPr="005028F4">
              <w:t>Procurement and Contract Management</w:t>
            </w:r>
          </w:p>
        </w:tc>
        <w:tc>
          <w:tcPr>
            <w:tcW w:w="4851" w:type="dxa"/>
            <w:hideMark/>
          </w:tcPr>
          <w:p w14:paraId="1A635546" w14:textId="77777777" w:rsidR="005028F4" w:rsidRPr="005028F4" w:rsidRDefault="005028F4" w:rsidP="005028F4">
            <w:pPr>
              <w:spacing w:before="120"/>
            </w:pPr>
            <w:r w:rsidRPr="005028F4">
              <w:t>Understand and apply procurement processes to ensure effective purchasing and contract performance</w:t>
            </w:r>
          </w:p>
        </w:tc>
        <w:tc>
          <w:tcPr>
            <w:tcW w:w="1668" w:type="dxa"/>
            <w:hideMark/>
          </w:tcPr>
          <w:p w14:paraId="6FCB15CD" w14:textId="77777777" w:rsidR="005028F4" w:rsidRPr="005028F4" w:rsidRDefault="005028F4" w:rsidP="005028F4">
            <w:pPr>
              <w:spacing w:before="120"/>
            </w:pPr>
            <w:r w:rsidRPr="005028F4">
              <w:t>Adept</w:t>
            </w:r>
          </w:p>
        </w:tc>
      </w:tr>
      <w:tr w:rsidR="005028F4" w:rsidRPr="005028F4" w14:paraId="5037DE8B" w14:textId="77777777" w:rsidTr="00B953F9">
        <w:tc>
          <w:tcPr>
            <w:tcW w:w="1276" w:type="dxa"/>
            <w:hideMark/>
          </w:tcPr>
          <w:p w14:paraId="52E3667E" w14:textId="3C2E6F2A" w:rsidR="005028F4" w:rsidRPr="005028F4" w:rsidRDefault="005028F4" w:rsidP="005028F4">
            <w:pPr>
              <w:spacing w:before="120"/>
            </w:pPr>
            <w:r w:rsidRPr="005028F4">
              <w:rPr>
                <w:noProof/>
              </w:rPr>
              <w:drawing>
                <wp:inline distT="0" distB="0" distL="0" distR="0" wp14:anchorId="51119974" wp14:editId="206ACC5A">
                  <wp:extent cx="419100" cy="419100"/>
                  <wp:effectExtent l="0" t="0" r="0" b="0"/>
                  <wp:docPr id="1635854538" name="Picture 26" descr="people-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6" descr="people-manag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78DFDF6A" w14:textId="77777777" w:rsidR="005028F4" w:rsidRPr="005028F4" w:rsidRDefault="005028F4" w:rsidP="005028F4">
            <w:pPr>
              <w:spacing w:before="120"/>
            </w:pPr>
            <w:r w:rsidRPr="005028F4">
              <w:t>Inspire Direction and Purpose</w:t>
            </w:r>
          </w:p>
        </w:tc>
        <w:tc>
          <w:tcPr>
            <w:tcW w:w="4851" w:type="dxa"/>
            <w:hideMark/>
          </w:tcPr>
          <w:p w14:paraId="3F8AD813" w14:textId="77777777" w:rsidR="005028F4" w:rsidRPr="005028F4" w:rsidRDefault="005028F4" w:rsidP="005028F4">
            <w:pPr>
              <w:spacing w:before="120"/>
            </w:pPr>
            <w:r w:rsidRPr="005028F4">
              <w:t>Communicate goals, priorities and vision, and recognise achievements</w:t>
            </w:r>
          </w:p>
        </w:tc>
        <w:tc>
          <w:tcPr>
            <w:tcW w:w="1668" w:type="dxa"/>
            <w:hideMark/>
          </w:tcPr>
          <w:p w14:paraId="4C902067" w14:textId="77777777" w:rsidR="005028F4" w:rsidRPr="005028F4" w:rsidRDefault="005028F4" w:rsidP="005028F4">
            <w:pPr>
              <w:spacing w:before="120"/>
            </w:pPr>
            <w:r w:rsidRPr="005028F4">
              <w:t>Advanced</w:t>
            </w:r>
          </w:p>
        </w:tc>
      </w:tr>
      <w:tr w:rsidR="005028F4" w:rsidRPr="005028F4" w14:paraId="0C27FF7D" w14:textId="77777777" w:rsidTr="00B953F9">
        <w:tc>
          <w:tcPr>
            <w:tcW w:w="1276" w:type="dxa"/>
            <w:hideMark/>
          </w:tcPr>
          <w:p w14:paraId="0A614D25" w14:textId="7521DB3A" w:rsidR="005028F4" w:rsidRPr="005028F4" w:rsidRDefault="005028F4" w:rsidP="005028F4">
            <w:pPr>
              <w:spacing w:before="120"/>
            </w:pPr>
            <w:r w:rsidRPr="005028F4">
              <w:rPr>
                <w:noProof/>
              </w:rPr>
              <w:lastRenderedPageBreak/>
              <w:drawing>
                <wp:inline distT="0" distB="0" distL="0" distR="0" wp14:anchorId="2B38E0DE" wp14:editId="056B0169">
                  <wp:extent cx="419100" cy="419100"/>
                  <wp:effectExtent l="0" t="0" r="0" b="0"/>
                  <wp:docPr id="1057831844" name="Picture 25" descr="people-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7" descr="people-manag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51D94554" w14:textId="77777777" w:rsidR="005028F4" w:rsidRPr="005028F4" w:rsidRDefault="005028F4" w:rsidP="005028F4">
            <w:pPr>
              <w:spacing w:before="120"/>
            </w:pPr>
            <w:r w:rsidRPr="005028F4">
              <w:t>Optimise Business Outcomes</w:t>
            </w:r>
          </w:p>
        </w:tc>
        <w:tc>
          <w:tcPr>
            <w:tcW w:w="4851" w:type="dxa"/>
            <w:hideMark/>
          </w:tcPr>
          <w:p w14:paraId="17458CE5" w14:textId="77777777" w:rsidR="005028F4" w:rsidRPr="005028F4" w:rsidRDefault="005028F4" w:rsidP="005028F4">
            <w:pPr>
              <w:spacing w:before="120"/>
            </w:pPr>
            <w:r w:rsidRPr="005028F4">
              <w:t>Manage people and resources effectively to achieve public value</w:t>
            </w:r>
          </w:p>
        </w:tc>
        <w:tc>
          <w:tcPr>
            <w:tcW w:w="1668" w:type="dxa"/>
            <w:hideMark/>
          </w:tcPr>
          <w:p w14:paraId="623AFDD0" w14:textId="77777777" w:rsidR="005028F4" w:rsidRPr="005028F4" w:rsidRDefault="005028F4" w:rsidP="005028F4">
            <w:pPr>
              <w:spacing w:before="120"/>
            </w:pPr>
            <w:r w:rsidRPr="005028F4">
              <w:t>Adept</w:t>
            </w:r>
          </w:p>
        </w:tc>
      </w:tr>
      <w:tr w:rsidR="005028F4" w:rsidRPr="005028F4" w14:paraId="0BC62ECB" w14:textId="77777777" w:rsidTr="00B953F9">
        <w:tc>
          <w:tcPr>
            <w:tcW w:w="1276" w:type="dxa"/>
            <w:hideMark/>
          </w:tcPr>
          <w:p w14:paraId="7581199A" w14:textId="65D4CF04" w:rsidR="005028F4" w:rsidRPr="005028F4" w:rsidRDefault="005028F4" w:rsidP="005028F4">
            <w:pPr>
              <w:spacing w:before="120"/>
            </w:pPr>
            <w:r w:rsidRPr="005028F4">
              <w:rPr>
                <w:noProof/>
              </w:rPr>
              <w:drawing>
                <wp:inline distT="0" distB="0" distL="0" distR="0" wp14:anchorId="40176370" wp14:editId="41AB5B27">
                  <wp:extent cx="419100" cy="419100"/>
                  <wp:effectExtent l="0" t="0" r="0" b="0"/>
                  <wp:docPr id="221625252" name="Picture 24" descr="people-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ople-managemen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tc>
        <w:tc>
          <w:tcPr>
            <w:tcW w:w="2693" w:type="dxa"/>
            <w:hideMark/>
          </w:tcPr>
          <w:p w14:paraId="74C015D0" w14:textId="77777777" w:rsidR="005028F4" w:rsidRPr="005028F4" w:rsidRDefault="005028F4" w:rsidP="005028F4">
            <w:pPr>
              <w:spacing w:before="120"/>
            </w:pPr>
            <w:r w:rsidRPr="005028F4">
              <w:t>Manage Reform and Change</w:t>
            </w:r>
          </w:p>
        </w:tc>
        <w:tc>
          <w:tcPr>
            <w:tcW w:w="4851" w:type="dxa"/>
            <w:hideMark/>
          </w:tcPr>
          <w:p w14:paraId="0811C9EC" w14:textId="77777777" w:rsidR="005028F4" w:rsidRPr="005028F4" w:rsidRDefault="005028F4" w:rsidP="005028F4">
            <w:pPr>
              <w:spacing w:before="120"/>
            </w:pPr>
            <w:r w:rsidRPr="005028F4">
              <w:t>Support, promote and champion change, and assist others to engage with change</w:t>
            </w:r>
          </w:p>
        </w:tc>
        <w:tc>
          <w:tcPr>
            <w:tcW w:w="1668" w:type="dxa"/>
            <w:hideMark/>
          </w:tcPr>
          <w:p w14:paraId="2D7C11DE" w14:textId="77777777" w:rsidR="005028F4" w:rsidRPr="005028F4" w:rsidRDefault="005028F4" w:rsidP="005028F4">
            <w:pPr>
              <w:spacing w:before="120"/>
            </w:pPr>
            <w:r w:rsidRPr="005028F4">
              <w:t>Advanced</w:t>
            </w:r>
          </w:p>
        </w:tc>
      </w:tr>
    </w:tbl>
    <w:p w14:paraId="176423F3" w14:textId="5F497D73" w:rsidR="004D18BF" w:rsidRDefault="004D18BF" w:rsidP="004D18BF">
      <w:r w:rsidRPr="00994323">
        <w:t>In addition to submitting your CV and a statement of claims (or ‘pitch’) you will be required to fill in some additional fields in our online application form. These include areas such as Key areas of expertise, Major Achievements, Staff Management and Budget Management.</w:t>
      </w:r>
      <w:r>
        <w:t xml:space="preserve"> </w:t>
      </w:r>
    </w:p>
    <w:p w14:paraId="1AE17FD2" w14:textId="77777777" w:rsidR="006B509B" w:rsidRPr="00D63087" w:rsidRDefault="006B509B" w:rsidP="006B509B">
      <w:pPr>
        <w:pStyle w:val="Heading1"/>
      </w:pPr>
      <w:r w:rsidRPr="00D63087">
        <w:t>About Executive Intelligence Group</w:t>
      </w:r>
    </w:p>
    <w:p w14:paraId="57F15608" w14:textId="77777777" w:rsidR="006B509B" w:rsidRPr="00D63087" w:rsidRDefault="006B509B" w:rsidP="006B509B">
      <w:r w:rsidRPr="00D63087">
        <w:rPr>
          <w:b/>
        </w:rPr>
        <w:t>Executive Intelligence Group</w:t>
      </w:r>
      <w:r w:rsidRPr="00D63087">
        <w:t xml:space="preserve"> is a Canberra based executive search and recruitment management firm. We specialise in finding, selecting, developing, coaching and mentoring senior executives across a range of different contexts and sectors.</w:t>
      </w:r>
    </w:p>
    <w:p w14:paraId="607E5A54" w14:textId="77777777" w:rsidR="006B509B" w:rsidRPr="00D63087" w:rsidRDefault="006B509B" w:rsidP="006B509B">
      <w:r w:rsidRPr="00D63087">
        <w:t>We are held in high regard by senior decision makers and would be recognised as having exceptional coverage in terms of the number and nature of agencies for which we have completed assignments.</w:t>
      </w:r>
    </w:p>
    <w:p w14:paraId="6A5C3828" w14:textId="77777777" w:rsidR="006B509B" w:rsidRPr="00D63087" w:rsidRDefault="006B509B" w:rsidP="006B509B">
      <w:r w:rsidRPr="00D63087">
        <w:t>We have extensive experience in generalist, ‘difficult to fill’ and specialist executive roles, bulk rounds, statutory appointments and private sector positions and an outstanding reputation in dealing with Secretaries, senior executives CEOs and Boards.</w:t>
      </w:r>
    </w:p>
    <w:p w14:paraId="6EE34918" w14:textId="28C91B8C" w:rsidR="006B509B" w:rsidRPr="00D63087" w:rsidRDefault="006B509B" w:rsidP="006B509B">
      <w:pPr>
        <w:rPr>
          <w:b/>
        </w:rPr>
      </w:pPr>
      <w:r w:rsidRPr="00D63087">
        <w:t xml:space="preserve">If, after reading the selection documentation, you require further information please contact </w:t>
      </w:r>
      <w:r w:rsidRPr="00D63087">
        <w:rPr>
          <w:b/>
        </w:rPr>
        <w:t xml:space="preserve">Karina Duffey on (02) 6232 2200. </w:t>
      </w:r>
    </w:p>
    <w:p w14:paraId="20781382" w14:textId="77777777" w:rsidR="006B509B" w:rsidRPr="00D63087" w:rsidRDefault="006B509B" w:rsidP="006B509B">
      <w:pPr>
        <w:rPr>
          <w:b/>
        </w:rPr>
      </w:pPr>
      <w:r w:rsidRPr="00D63087">
        <w:rPr>
          <w:b/>
        </w:rPr>
        <w:t>Applications must be submitted through the Executive Intelligence Group website.</w:t>
      </w:r>
    </w:p>
    <w:p w14:paraId="3099C015" w14:textId="77777777" w:rsidR="00D63087" w:rsidRPr="00D63087" w:rsidRDefault="00D63087" w:rsidP="00D63087">
      <w:pPr>
        <w:pStyle w:val="Heading1"/>
      </w:pPr>
      <w:bookmarkStart w:id="5" w:name="_Hlk215761115"/>
      <w:r w:rsidRPr="00D63087">
        <w:t>How to apply</w:t>
      </w:r>
    </w:p>
    <w:p w14:paraId="156AA47F" w14:textId="685A2C92" w:rsidR="00D63087" w:rsidRPr="00D63087" w:rsidRDefault="00D63087" w:rsidP="00D63087">
      <w:bookmarkStart w:id="6" w:name="_Hlk526327922"/>
      <w:r w:rsidRPr="00D63087">
        <w:rPr>
          <w:b/>
        </w:rPr>
        <w:t>Executive Intelligence Group</w:t>
      </w:r>
      <w:r w:rsidRPr="00D63087">
        <w:t xml:space="preserve"> </w:t>
      </w:r>
      <w:r w:rsidR="008874AB">
        <w:t>accepts</w:t>
      </w:r>
      <w:r w:rsidRPr="00D63087">
        <w:t xml:space="preserve"> applications via our website.</w:t>
      </w:r>
    </w:p>
    <w:p w14:paraId="15839175" w14:textId="2FA6F4E0" w:rsidR="00D63087" w:rsidRDefault="008874AB" w:rsidP="00D63087">
      <w:r>
        <w:t>When you apply,</w:t>
      </w:r>
      <w:r w:rsidR="00D63087" w:rsidRPr="00D63087">
        <w:t xml:space="preserve"> your details will be saved in your personal, confidential account. </w:t>
      </w:r>
      <w:r>
        <w:t>S</w:t>
      </w:r>
      <w:r w:rsidR="00D63087" w:rsidRPr="00D63087">
        <w:t xml:space="preserve">hould you apply for any future roles through us, you will not have to re-enter this information. If at any time your personal details change you </w:t>
      </w:r>
      <w:r w:rsidRPr="00D63087">
        <w:t>can</w:t>
      </w:r>
      <w:r w:rsidR="00D63087" w:rsidRPr="00D63087">
        <w:t xml:space="preserve"> update this via your account.</w:t>
      </w:r>
      <w:r w:rsidR="007663CC">
        <w:t xml:space="preserve"> I</w:t>
      </w:r>
      <w:r w:rsidR="00D63087" w:rsidRPr="00D63087">
        <w:t xml:space="preserve">t is important to us that you find </w:t>
      </w:r>
      <w:r w:rsidR="007663CC">
        <w:t xml:space="preserve">our website </w:t>
      </w:r>
      <w:r w:rsidR="00D63087" w:rsidRPr="00D63087">
        <w:t>easy to use. If you have any feedback on how we can make the website more user friendly to assist you in completing an application or downloading candidate information, please let us know.</w:t>
      </w:r>
    </w:p>
    <w:p w14:paraId="0580BF9F" w14:textId="3BB2D4BA" w:rsidR="00D7484F" w:rsidRDefault="00D7484F" w:rsidP="00D63087">
      <w:r w:rsidRPr="00D7484F">
        <w:t>At</w:t>
      </w:r>
      <w:r>
        <w:rPr>
          <w:b/>
        </w:rPr>
        <w:t xml:space="preserve"> </w:t>
      </w:r>
      <w:r w:rsidRPr="00D63087">
        <w:rPr>
          <w:b/>
        </w:rPr>
        <w:t>Executive Intelligence Group</w:t>
      </w:r>
      <w:r>
        <w:rPr>
          <w:b/>
        </w:rPr>
        <w:t xml:space="preserve">, </w:t>
      </w:r>
      <w:r w:rsidRPr="00D7484F">
        <w:t xml:space="preserve">we </w:t>
      </w:r>
      <w:r>
        <w:t>respect the confidentiality of the personal information you provide to us and understand that your privacy is critical.</w:t>
      </w:r>
    </w:p>
    <w:p w14:paraId="5F20AD8C" w14:textId="419B0D8F" w:rsidR="00D7484F" w:rsidRDefault="00D7484F" w:rsidP="00D63087">
      <w:r>
        <w:t xml:space="preserve">To review our Privacy Policy please click here:  </w:t>
      </w:r>
      <w:hyperlink r:id="rId16" w:history="1">
        <w:r w:rsidRPr="0020447B">
          <w:rPr>
            <w:rStyle w:val="Hyperlink"/>
          </w:rPr>
          <w:t>https://executiveintelligencegroup.com.au/privacy-policy/</w:t>
        </w:r>
      </w:hyperlink>
      <w:r>
        <w:t>.</w:t>
      </w:r>
    </w:p>
    <w:bookmarkEnd w:id="6"/>
    <w:p w14:paraId="736FEFF2" w14:textId="77777777" w:rsidR="00D63087" w:rsidRPr="00D63087" w:rsidRDefault="00D63087" w:rsidP="00D63087">
      <w:pPr>
        <w:pStyle w:val="Heading2"/>
      </w:pPr>
      <w:r w:rsidRPr="00D63087">
        <w:t>Important things to note:</w:t>
      </w:r>
    </w:p>
    <w:p w14:paraId="62144B7F" w14:textId="77C42275" w:rsidR="00EE6F88" w:rsidRDefault="003D19DD" w:rsidP="00C40FEA">
      <w:pPr>
        <w:pStyle w:val="Bullet1"/>
      </w:pPr>
      <w:r w:rsidRPr="003D19DD">
        <w:t>When you apply, you will be asked to declare that all information provided in your application is complete at the time of application lodgement, accurate and not misleading, and that you have disclosed any matters relevant to your suitability, including any changes to your current role/employment arrangements, noting that integrity checks may be undertaken by the client</w:t>
      </w:r>
      <w:r>
        <w:t xml:space="preserve"> </w:t>
      </w:r>
      <w:r w:rsidRPr="003D19DD">
        <w:t>and that a lack of transparency may result in your application being deemed unsuitable</w:t>
      </w:r>
      <w:r w:rsidR="00EE6F88">
        <w:t>.</w:t>
      </w:r>
    </w:p>
    <w:p w14:paraId="28550AD4" w14:textId="2DB6B779" w:rsidR="00D63087" w:rsidRPr="00D63087" w:rsidRDefault="00D63087" w:rsidP="00C40FEA">
      <w:pPr>
        <w:pStyle w:val="Bullet1"/>
      </w:pPr>
      <w:r w:rsidRPr="00D63087">
        <w:t>When you apply for the first time, please create an account and make a note of your username and password</w:t>
      </w:r>
      <w:r w:rsidR="00EE6F88">
        <w:t>.</w:t>
      </w:r>
    </w:p>
    <w:p w14:paraId="618D40DA" w14:textId="77777777" w:rsidR="00D63087" w:rsidRPr="00D63087" w:rsidRDefault="00D63087" w:rsidP="00D63087">
      <w:pPr>
        <w:pStyle w:val="Bullet1"/>
      </w:pPr>
      <w:r w:rsidRPr="00D63087">
        <w:t xml:space="preserve">For subsequent applications, you will need to log in to your account and submit your application along with your CV and statement of claims/pitch. I.e. you will need to submit an application for </w:t>
      </w:r>
      <w:r w:rsidRPr="00D63087">
        <w:rPr>
          <w:b/>
          <w:bCs/>
        </w:rPr>
        <w:t>EVERY</w:t>
      </w:r>
      <w:r w:rsidRPr="00D63087">
        <w:t xml:space="preserve"> vacancy you are interested in - submitting one application does </w:t>
      </w:r>
      <w:r w:rsidRPr="00D63087">
        <w:rPr>
          <w:b/>
          <w:bCs/>
        </w:rPr>
        <w:t>NOT</w:t>
      </w:r>
      <w:r w:rsidRPr="00D63087">
        <w:t xml:space="preserve"> mean you will automatically be considered for other vacancies with </w:t>
      </w:r>
      <w:r w:rsidRPr="00E918FC">
        <w:rPr>
          <w:b/>
          <w:bCs/>
        </w:rPr>
        <w:t>Executive Intelligence Group</w:t>
      </w:r>
      <w:r w:rsidRPr="00D63087">
        <w:t>.</w:t>
      </w:r>
    </w:p>
    <w:p w14:paraId="3495A01B" w14:textId="4D9A6904" w:rsidR="00E918FC" w:rsidRDefault="00E918FC" w:rsidP="00D63087">
      <w:pPr>
        <w:pStyle w:val="Bullet1"/>
      </w:pPr>
      <w:r>
        <w:lastRenderedPageBreak/>
        <w:t xml:space="preserve">You will be required to include the details your statement of claims / pitch directly into the online application form. You do not need to upload your statement of claims / pitch as a separate document / file. </w:t>
      </w:r>
      <w:r w:rsidRPr="00D63087">
        <w:t>Make sure you take account of the requirements of the position and the selection criteria (if required) against which you will be assessed.</w:t>
      </w:r>
    </w:p>
    <w:p w14:paraId="02FDE33C" w14:textId="319C7E36" w:rsidR="00D63087" w:rsidRPr="00D63087" w:rsidRDefault="00D63087" w:rsidP="00D63087">
      <w:pPr>
        <w:pStyle w:val="Bullet1"/>
      </w:pPr>
      <w:r w:rsidRPr="00D63087">
        <w:t xml:space="preserve">Please have your </w:t>
      </w:r>
      <w:r w:rsidR="00E918FC">
        <w:t xml:space="preserve">current </w:t>
      </w:r>
      <w:r w:rsidRPr="00D63087">
        <w:t>CV ready to upload in a single document. In your CV, it is useful for you to provide a quick snapshot of the key responsibilities you have had in each role over the last 5 years</w:t>
      </w:r>
      <w:r w:rsidR="00EE6F88">
        <w:t>.</w:t>
      </w:r>
    </w:p>
    <w:p w14:paraId="610327D2" w14:textId="0D564A51" w:rsidR="00D63087" w:rsidRPr="00D63087" w:rsidRDefault="00D63087" w:rsidP="00D63087">
      <w:pPr>
        <w:pStyle w:val="Bullet1"/>
      </w:pPr>
      <w:r w:rsidRPr="00D63087">
        <w:t xml:space="preserve">You will have an opportunity to review, edit and print your application before you submit. However, once </w:t>
      </w:r>
      <w:r w:rsidR="00E918FC">
        <w:t>your application</w:t>
      </w:r>
      <w:r w:rsidRPr="00D63087">
        <w:t xml:space="preserve"> is submitted you will not be able to make any changes</w:t>
      </w:r>
      <w:r w:rsidR="00EE6F88">
        <w:t>.</w:t>
      </w:r>
    </w:p>
    <w:p w14:paraId="511B97E1" w14:textId="062789EC" w:rsidR="00D63087" w:rsidRPr="00D63087" w:rsidRDefault="00E918FC" w:rsidP="00D63087">
      <w:pPr>
        <w:pStyle w:val="Bullet1"/>
      </w:pPr>
      <w:r>
        <w:t xml:space="preserve">Once you have submitted your application, you will receive an automated email. </w:t>
      </w:r>
      <w:r w:rsidR="00D63087" w:rsidRPr="00D63087">
        <w:t xml:space="preserve">In the event that you do not receive an automated email confirming your application has been submitted </w:t>
      </w:r>
      <w:r w:rsidR="008874AB">
        <w:t>please ensure</w:t>
      </w:r>
      <w:r w:rsidR="00D63087" w:rsidRPr="00D63087">
        <w:t xml:space="preserve"> you contact us as there may be an issue with your application lodgement</w:t>
      </w:r>
      <w:r w:rsidR="00EE6F88">
        <w:t>.</w:t>
      </w:r>
    </w:p>
    <w:p w14:paraId="2A9E757F" w14:textId="2D8B128C" w:rsidR="00D63087" w:rsidRPr="00D63087" w:rsidRDefault="00D63087" w:rsidP="00D63087">
      <w:pPr>
        <w:pStyle w:val="Bullet1"/>
      </w:pPr>
      <w:r w:rsidRPr="00D63087">
        <w:t>If you do not hear from us about the progress of your application within 3 weeks from the close date, please contact us for an update</w:t>
      </w:r>
      <w:r w:rsidR="00EE6F88">
        <w:t>.</w:t>
      </w:r>
    </w:p>
    <w:p w14:paraId="1C0E4C0D" w14:textId="77777777" w:rsidR="00D63087" w:rsidRPr="00D63087" w:rsidRDefault="00D63087" w:rsidP="00D63087">
      <w:pPr>
        <w:pStyle w:val="Bullet1"/>
      </w:pPr>
      <w:r w:rsidRPr="00D63087">
        <w:t xml:space="preserve">If at any time, you wish to withdraw from this process you will need to send an email to </w:t>
      </w:r>
      <w:hyperlink r:id="rId17" w:history="1">
        <w:r w:rsidRPr="00D63087">
          <w:rPr>
            <w:rStyle w:val="Hyperlink"/>
          </w:rPr>
          <w:t>admin@execintell.com.au</w:t>
        </w:r>
      </w:hyperlink>
      <w:r w:rsidRPr="00D63087">
        <w:t xml:space="preserve"> to let us know. You are unable to withdraw your application directly from the website. </w:t>
      </w:r>
    </w:p>
    <w:p w14:paraId="1913E779" w14:textId="77777777" w:rsidR="00AC4C02" w:rsidRDefault="00D63087" w:rsidP="00D63087">
      <w:pPr>
        <w:rPr>
          <w:b/>
          <w:u w:val="single"/>
        </w:rPr>
      </w:pPr>
      <w:r w:rsidRPr="00D63087">
        <w:rPr>
          <w:b/>
        </w:rPr>
        <w:t xml:space="preserve">We can be contacted on 02 6232 2200 or </w:t>
      </w:r>
      <w:hyperlink r:id="rId18" w:history="1">
        <w:r w:rsidRPr="00D63087">
          <w:rPr>
            <w:rStyle w:val="Hyperlink"/>
          </w:rPr>
          <w:t>admin@execintell.com.au</w:t>
        </w:r>
      </w:hyperlink>
      <w:r w:rsidRPr="00D63087">
        <w:rPr>
          <w:b/>
          <w:u w:val="single"/>
        </w:rPr>
        <w:t>.</w:t>
      </w:r>
      <w:r w:rsidR="00AC4C02">
        <w:rPr>
          <w:b/>
          <w:u w:val="single"/>
        </w:rPr>
        <w:t xml:space="preserve"> </w:t>
      </w:r>
    </w:p>
    <w:p w14:paraId="6B884A10" w14:textId="2BA3DBA2" w:rsidR="00D63087" w:rsidRPr="00AC4C02" w:rsidRDefault="00AC4C02" w:rsidP="00D63087">
      <w:r w:rsidRPr="00AC4C02">
        <w:t>Please note: our office hours are Monday – Friday between 9.00am and 5.00pm. If you have any queries on the advertised position/s or how to apply, please contact us during these times and before applications close.</w:t>
      </w:r>
    </w:p>
    <w:p w14:paraId="668E429E" w14:textId="77777777" w:rsidR="00D63087" w:rsidRPr="00D63087" w:rsidRDefault="00D63087" w:rsidP="00D63087">
      <w:pPr>
        <w:pStyle w:val="Heading2"/>
      </w:pPr>
      <w:r w:rsidRPr="00D63087">
        <w:t>How to apply online:</w:t>
      </w:r>
    </w:p>
    <w:p w14:paraId="7A9E9C82" w14:textId="77777777" w:rsidR="00D63087" w:rsidRPr="00D63087" w:rsidRDefault="00D63087" w:rsidP="00D63087">
      <w:pPr>
        <w:pStyle w:val="List1Numbered1"/>
      </w:pPr>
      <w:r w:rsidRPr="00D63087">
        <w:t>Go to the Executive Intelligence Group website and navigate to the Vacancies page</w:t>
      </w:r>
      <w:r>
        <w:t xml:space="preserve"> </w:t>
      </w:r>
      <w:r w:rsidRPr="00D63087">
        <w:t>(</w:t>
      </w:r>
      <w:hyperlink r:id="rId19" w:history="1">
        <w:r w:rsidRPr="00D63087">
          <w:rPr>
            <w:rStyle w:val="Hyperlink"/>
          </w:rPr>
          <w:t>http://www.executiveintelligencegroup.com.au/vacancies/</w:t>
        </w:r>
      </w:hyperlink>
      <w:r w:rsidRPr="00D63087">
        <w:t xml:space="preserve">); </w:t>
      </w:r>
    </w:p>
    <w:p w14:paraId="31E723C2" w14:textId="77777777" w:rsidR="00D63087" w:rsidRPr="00D63087" w:rsidRDefault="00D63087" w:rsidP="00C40FEA">
      <w:pPr>
        <w:pStyle w:val="List1Numbered1"/>
      </w:pPr>
      <w:r w:rsidRPr="00D63087">
        <w:t>Find the vacancy you are interested in applying for and click ‘More Info’. This will enable you to download the candidate information pack. This will assist you on how approach your application;</w:t>
      </w:r>
    </w:p>
    <w:p w14:paraId="0B539F20" w14:textId="77777777" w:rsidR="00D63087" w:rsidRPr="00D63087" w:rsidRDefault="00D63087" w:rsidP="00D63087">
      <w:pPr>
        <w:pStyle w:val="List1Numbered1"/>
      </w:pPr>
      <w:r w:rsidRPr="00D63087">
        <w:t>When you are ready to apply, find the vacancy you are interested in applying for and click ‘Apply’;</w:t>
      </w:r>
    </w:p>
    <w:p w14:paraId="220C3358" w14:textId="77777777" w:rsidR="00D63087" w:rsidRPr="00D63087" w:rsidRDefault="00D63087" w:rsidP="00D63087">
      <w:pPr>
        <w:pStyle w:val="List1Numbered1"/>
      </w:pPr>
      <w:r w:rsidRPr="00D63087">
        <w:t>Read the information about applying and press ‘Start’;</w:t>
      </w:r>
    </w:p>
    <w:p w14:paraId="491A6A98" w14:textId="77777777" w:rsidR="00D63087" w:rsidRPr="00D63087" w:rsidRDefault="00D63087" w:rsidP="00D63087">
      <w:pPr>
        <w:pStyle w:val="List1Numbered1"/>
      </w:pPr>
      <w:r w:rsidRPr="00D63087">
        <w:t>This is where you will create your account if you are applying for the first time. If you have used our system previously you can log in with your user name and password;</w:t>
      </w:r>
    </w:p>
    <w:p w14:paraId="157828D5" w14:textId="77777777" w:rsidR="00D63087" w:rsidRPr="00D63087" w:rsidRDefault="00D63087" w:rsidP="00D63087">
      <w:pPr>
        <w:pStyle w:val="List1Numbered1"/>
      </w:pPr>
      <w:r w:rsidRPr="00D63087">
        <w:t>From here you will be guided through an online application form;</w:t>
      </w:r>
    </w:p>
    <w:p w14:paraId="3DC31E2A" w14:textId="71DC63F6" w:rsidR="00D63087" w:rsidRPr="00D63087" w:rsidRDefault="00D63087" w:rsidP="00D63087">
      <w:pPr>
        <w:pStyle w:val="List1Numbered1"/>
      </w:pPr>
      <w:r w:rsidRPr="00D63087">
        <w:t>At the end of the form you will be prompted</w:t>
      </w:r>
      <w:r w:rsidR="00E918FC">
        <w:t xml:space="preserve"> </w:t>
      </w:r>
      <w:r w:rsidRPr="00D63087">
        <w:t xml:space="preserve">upload your CV. You </w:t>
      </w:r>
      <w:r w:rsidRPr="00D63087">
        <w:rPr>
          <w:b/>
        </w:rPr>
        <w:t>MUST</w:t>
      </w:r>
      <w:r w:rsidRPr="00D63087">
        <w:t xml:space="preserve"> have your name referenced within the document/s you upload. Please note you should have this already saved in a single document it is preferable to keep the file name of the document short and without symbols for example: </w:t>
      </w:r>
      <w:r w:rsidRPr="009D2324">
        <w:rPr>
          <w:b/>
          <w:i/>
        </w:rPr>
        <w:t>Surname First Name Ref No Job</w:t>
      </w:r>
      <w:r w:rsidR="00591E00">
        <w:t xml:space="preserve">. Where possible please upload your </w:t>
      </w:r>
      <w:r w:rsidR="00E918FC">
        <w:t>CV</w:t>
      </w:r>
      <w:r w:rsidR="00591E00">
        <w:t xml:space="preserve"> in PDF format, we are also able to accept documents in Word format. </w:t>
      </w:r>
    </w:p>
    <w:p w14:paraId="0169003D" w14:textId="77777777" w:rsidR="00D63087" w:rsidRPr="00D63087" w:rsidRDefault="00D63087" w:rsidP="00D63087">
      <w:pPr>
        <w:pStyle w:val="List1Numbered1"/>
      </w:pPr>
      <w:r w:rsidRPr="00D63087">
        <w:t>If you wish to change any of the sections before you submit you can click on the ‘Summary’ table on the right-hand side which will take you to the specific page;</w:t>
      </w:r>
    </w:p>
    <w:p w14:paraId="343AC282" w14:textId="77777777" w:rsidR="00D63087" w:rsidRPr="00D63087" w:rsidRDefault="00D63087" w:rsidP="00D63087">
      <w:pPr>
        <w:pStyle w:val="List1Numbered1"/>
      </w:pPr>
      <w:r w:rsidRPr="00D63087">
        <w:t>Submit your application; and</w:t>
      </w:r>
    </w:p>
    <w:p w14:paraId="4D44BE5B" w14:textId="084A8902" w:rsidR="00D63087" w:rsidRDefault="00D63087" w:rsidP="00D63087">
      <w:pPr>
        <w:pStyle w:val="List1Numbered1"/>
      </w:pPr>
      <w:r w:rsidRPr="00D63087">
        <w:t>You will receive an automatic email with a copy of your application.</w:t>
      </w:r>
    </w:p>
    <w:bookmarkEnd w:id="5"/>
    <w:p w14:paraId="2E76C6B4" w14:textId="593D46C8" w:rsidR="00D514E8" w:rsidRDefault="00D514E8">
      <w:pPr>
        <w:rPr>
          <w:szCs w:val="20"/>
        </w:rPr>
      </w:pPr>
    </w:p>
    <w:sectPr w:rsidR="00D514E8" w:rsidSect="00442F92">
      <w:headerReference w:type="even" r:id="rId20"/>
      <w:headerReference w:type="default" r:id="rId21"/>
      <w:footerReference w:type="even" r:id="rId22"/>
      <w:footerReference w:type="default" r:id="rId23"/>
      <w:headerReference w:type="first" r:id="rId24"/>
      <w:footerReference w:type="first" r:id="rId25"/>
      <w:pgSz w:w="11906" w:h="16838" w:code="9"/>
      <w:pgMar w:top="1843" w:right="1134" w:bottom="1191" w:left="113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0D777" w14:textId="77777777" w:rsidR="0016660C" w:rsidRDefault="0016660C" w:rsidP="00A517D7">
      <w:pPr>
        <w:spacing w:after="0" w:line="240" w:lineRule="auto"/>
      </w:pPr>
      <w:r>
        <w:separator/>
      </w:r>
    </w:p>
  </w:endnote>
  <w:endnote w:type="continuationSeparator" w:id="0">
    <w:p w14:paraId="427F9EC4" w14:textId="77777777" w:rsidR="0016660C" w:rsidRDefault="0016660C" w:rsidP="00A51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616D" w14:textId="4E66514C" w:rsidR="00360E80" w:rsidRDefault="00360E80">
    <w:pPr>
      <w:pStyle w:val="Footer"/>
    </w:pPr>
    <w:r>
      <w:rPr>
        <w:noProof/>
      </w:rPr>
      <mc:AlternateContent>
        <mc:Choice Requires="wps">
          <w:drawing>
            <wp:anchor distT="0" distB="0" distL="0" distR="0" simplePos="0" relativeHeight="251658249" behindDoc="0" locked="0" layoutInCell="1" allowOverlap="1" wp14:anchorId="4649B40A" wp14:editId="4906A97E">
              <wp:simplePos x="635" y="635"/>
              <wp:positionH relativeFrom="page">
                <wp:align>center</wp:align>
              </wp:positionH>
              <wp:positionV relativeFrom="page">
                <wp:align>bottom</wp:align>
              </wp:positionV>
              <wp:extent cx="504825" cy="419100"/>
              <wp:effectExtent l="0" t="0" r="9525" b="0"/>
              <wp:wrapNone/>
              <wp:docPr id="21193995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19100"/>
                      </a:xfrm>
                      <a:prstGeom prst="rect">
                        <a:avLst/>
                      </a:prstGeom>
                      <a:noFill/>
                      <a:ln>
                        <a:noFill/>
                      </a:ln>
                    </wps:spPr>
                    <wps:txbx>
                      <w:txbxContent>
                        <w:p w14:paraId="49B881CD" w14:textId="46586AD1"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9B40A" id="_x0000_t202" coordsize="21600,21600" o:spt="202" path="m,l,21600r21600,l21600,xe">
              <v:stroke joinstyle="miter"/>
              <v:path gradientshapeok="t" o:connecttype="rect"/>
            </v:shapetype>
            <v:shape id="Text Box 5" o:spid="_x0000_s1028" type="#_x0000_t202" alt="OFFICIAL" style="position:absolute;margin-left:0;margin-top:0;width:39.75pt;height:33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" filled="f" stroked="f">
              <v:textbox style="mso-fit-shape-to-text:t" inset="0,0,0,15pt">
                <w:txbxContent>
                  <w:p w14:paraId="49B881CD" w14:textId="46586AD1"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7567" w14:textId="05EB1C00" w:rsidR="00A517D7" w:rsidRDefault="00360E80" w:rsidP="00A9799A">
    <w:pPr>
      <w:pStyle w:val="Footer"/>
      <w:jc w:val="right"/>
    </w:pPr>
    <w:r>
      <w:rPr>
        <w:noProof/>
      </w:rPr>
      <mc:AlternateContent>
        <mc:Choice Requires="wps">
          <w:drawing>
            <wp:anchor distT="0" distB="0" distL="0" distR="0" simplePos="0" relativeHeight="251658250" behindDoc="0" locked="0" layoutInCell="1" allowOverlap="1" wp14:anchorId="279DE4DF" wp14:editId="2496AC1B">
              <wp:simplePos x="635" y="635"/>
              <wp:positionH relativeFrom="page">
                <wp:align>center</wp:align>
              </wp:positionH>
              <wp:positionV relativeFrom="page">
                <wp:align>bottom</wp:align>
              </wp:positionV>
              <wp:extent cx="504825" cy="419100"/>
              <wp:effectExtent l="0" t="0" r="9525" b="0"/>
              <wp:wrapNone/>
              <wp:docPr id="59339712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19100"/>
                      </a:xfrm>
                      <a:prstGeom prst="rect">
                        <a:avLst/>
                      </a:prstGeom>
                      <a:noFill/>
                      <a:ln>
                        <a:noFill/>
                      </a:ln>
                    </wps:spPr>
                    <wps:txbx>
                      <w:txbxContent>
                        <w:p w14:paraId="49DE77A8" w14:textId="76A149BC"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79DE4DF" id="_x0000_t202" coordsize="21600,21600" o:spt="202" path="m,l,21600r21600,l21600,xe">
              <v:stroke joinstyle="miter"/>
              <v:path gradientshapeok="t" o:connecttype="rect"/>
            </v:shapetype>
            <v:shape id="Text Box 6" o:spid="_x0000_s1029" type="#_x0000_t202" alt="OFFICIAL" style="position:absolute;left:0;text-align:left;margin-left:0;margin-top:0;width:39.75pt;height:33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" filled="f" stroked="f">
              <v:textbox style="mso-fit-shape-to-text:t" inset="0,0,0,15pt">
                <w:txbxContent>
                  <w:p w14:paraId="49DE77A8" w14:textId="76A149BC"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v:textbox>
              <w10:wrap anchorx="page" anchory="page"/>
            </v:shape>
          </w:pict>
        </mc:Fallback>
      </mc:AlternateContent>
    </w:r>
    <w:r w:rsidR="00903AAA">
      <w:rPr>
        <w:noProof/>
      </w:rPr>
      <mc:AlternateContent>
        <mc:Choice Requires="wps">
          <w:drawing>
            <wp:anchor distT="0" distB="0" distL="114300" distR="114300" simplePos="0" relativeHeight="251658244" behindDoc="1" locked="0" layoutInCell="1" allowOverlap="1" wp14:anchorId="2CE41BD0" wp14:editId="460BCA5C">
              <wp:simplePos x="0" y="0"/>
              <wp:positionH relativeFrom="page">
                <wp:align>center</wp:align>
              </wp:positionH>
              <wp:positionV relativeFrom="page">
                <wp:align>bottom</wp:align>
              </wp:positionV>
              <wp:extent cx="7556400" cy="270000"/>
              <wp:effectExtent l="0" t="0" r="21590" b="15875"/>
              <wp:wrapNone/>
              <wp:docPr id="6" name="Rectangle 6"/>
              <wp:cNvGraphicFramePr/>
              <a:graphic xmlns:a="http://schemas.openxmlformats.org/drawingml/2006/main">
                <a:graphicData uri="http://schemas.microsoft.com/office/word/2010/wordprocessingShape">
                  <wps:wsp>
                    <wps:cNvSpPr/>
                    <wps:spPr>
                      <a:xfrm>
                        <a:off x="0" y="0"/>
                        <a:ext cx="7556400" cy="270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margin">
                <wp14:pctHeight>0</wp14:pctHeight>
              </wp14:sizeRelV>
            </wp:anchor>
          </w:drawing>
        </mc:Choice>
        <mc:Fallback xmlns:arto="http://schemas.microsoft.com/office/word/2006/arto" xmlns:aclsh="http://schemas.microsoft.com/office/drawing/2020/classificationShape" xmlns:a="http://schemas.openxmlformats.org/drawingml/2006/main">
          <w:pict w14:anchorId="7E81C2AC">
            <v:rect id="Rectangle 6" style="position:absolute;margin-left:0;margin-top:0;width:595pt;height:21.25pt;z-index:-251658236;visibility:visible;mso-wrap-style:square;mso-width-percent:1000;mso-height-percent:0;mso-wrap-distance-left:9pt;mso-wrap-distance-top:0;mso-wrap-distance-right:9pt;mso-wrap-distance-bottom:0;mso-position-horizontal:center;mso-position-horizontal-relative:page;mso-position-vertical:bottom;mso-position-vertical-relative:page;mso-width-percent:1000;mso-height-percent:0;mso-width-relative:page;mso-height-relative:margin;v-text-anchor:middle" o:spid="_x0000_s1026" fillcolor="#a00045 [3204]" strokecolor="#4f0022 [1604]" strokeweight="1pt" w14:anchorId="2612D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">
              <w10:wrap anchorx="page" anchory="page"/>
            </v:rect>
          </w:pict>
        </mc:Fallback>
      </mc:AlternateContent>
    </w:r>
    <w:r w:rsidR="00A9799A">
      <w:t xml:space="preserve">Page </w:t>
    </w:r>
    <w:r w:rsidR="00A9799A">
      <w:fldChar w:fldCharType="begin"/>
    </w:r>
    <w:r w:rsidR="00A9799A">
      <w:instrText xml:space="preserve"> PAGE   \* MERGEFORMAT </w:instrText>
    </w:r>
    <w:r w:rsidR="00A9799A">
      <w:fldChar w:fldCharType="separate"/>
    </w:r>
    <w:r w:rsidR="00CA4E49">
      <w:rPr>
        <w:noProof/>
      </w:rPr>
      <w:t>7</w:t>
    </w:r>
    <w:r w:rsidR="00A9799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CC5" w14:textId="5C5EFBB8" w:rsidR="00A517D7" w:rsidRDefault="00360E80">
    <w:pPr>
      <w:pStyle w:val="Footer"/>
    </w:pPr>
    <w:r>
      <w:rPr>
        <w:noProof/>
      </w:rPr>
      <mc:AlternateContent>
        <mc:Choice Requires="wps">
          <w:drawing>
            <wp:anchor distT="0" distB="0" distL="0" distR="0" simplePos="0" relativeHeight="251658248" behindDoc="0" locked="0" layoutInCell="1" allowOverlap="1" wp14:anchorId="42EB964A" wp14:editId="3AFEC8C1">
              <wp:simplePos x="635" y="635"/>
              <wp:positionH relativeFrom="page">
                <wp:align>center</wp:align>
              </wp:positionH>
              <wp:positionV relativeFrom="page">
                <wp:align>bottom</wp:align>
              </wp:positionV>
              <wp:extent cx="504825" cy="419100"/>
              <wp:effectExtent l="0" t="0" r="9525" b="0"/>
              <wp:wrapNone/>
              <wp:docPr id="7632366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04825" cy="419100"/>
                      </a:xfrm>
                      <a:prstGeom prst="rect">
                        <a:avLst/>
                      </a:prstGeom>
                      <a:noFill/>
                      <a:ln>
                        <a:noFill/>
                      </a:ln>
                    </wps:spPr>
                    <wps:txbx>
                      <w:txbxContent>
                        <w:p w14:paraId="4E2E6F6B" w14:textId="66753F00"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EB964A" id="_x0000_t202" coordsize="21600,21600" o:spt="202" path="m,l,21600r21600,l21600,xe">
              <v:stroke joinstyle="miter"/>
              <v:path gradientshapeok="t" o:connecttype="rect"/>
            </v:shapetype>
            <v:shape id="Text Box 4" o:spid="_x0000_s1031" type="#_x0000_t202" alt="OFFICIAL" style="position:absolute;margin-left:0;margin-top:0;width:39.75pt;height:33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" filled="f" stroked="f">
              <v:textbox style="mso-fit-shape-to-text:t" inset="0,0,0,15pt">
                <w:txbxContent>
                  <w:p w14:paraId="4E2E6F6B" w14:textId="66753F00"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v:textbox>
              <w10:wrap anchorx="page" anchory="page"/>
            </v:shape>
          </w:pict>
        </mc:Fallback>
      </mc:AlternateContent>
    </w:r>
    <w:r w:rsidR="00903AAA">
      <w:rPr>
        <w:noProof/>
      </w:rPr>
      <mc:AlternateContent>
        <mc:Choice Requires="wps">
          <w:drawing>
            <wp:anchor distT="0" distB="0" distL="114300" distR="114300" simplePos="0" relativeHeight="251658242" behindDoc="1" locked="1" layoutInCell="1" allowOverlap="1" wp14:anchorId="1D4BDE72" wp14:editId="02A16C59">
              <wp:simplePos x="0" y="0"/>
              <wp:positionH relativeFrom="column">
                <wp:posOffset>0</wp:posOffset>
              </wp:positionH>
              <wp:positionV relativeFrom="page">
                <wp:posOffset>9937115</wp:posOffset>
              </wp:positionV>
              <wp:extent cx="6119640" cy="274918"/>
              <wp:effectExtent l="0" t="0" r="14605" b="11430"/>
              <wp:wrapNone/>
              <wp:docPr id="4" name="Text Box 4"/>
              <wp:cNvGraphicFramePr/>
              <a:graphic xmlns:a="http://schemas.openxmlformats.org/drawingml/2006/main">
                <a:graphicData uri="http://schemas.microsoft.com/office/word/2010/wordprocessingShape">
                  <wps:wsp>
                    <wps:cNvSpPr txBox="1"/>
                    <wps:spPr>
                      <a:xfrm>
                        <a:off x="0" y="0"/>
                        <a:ext cx="6119640" cy="274918"/>
                      </a:xfrm>
                      <a:prstGeom prst="rect">
                        <a:avLst/>
                      </a:prstGeom>
                      <a:noFill/>
                      <a:ln w="6350">
                        <a:noFill/>
                      </a:ln>
                    </wps:spPr>
                    <wps:txbx>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BDE72" id="_x0000_s1032" type="#_x0000_t202" style="position:absolute;margin-left:0;margin-top:782.45pt;width:481.85pt;height:21.6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" filled="f" stroked="f" strokeweight=".5pt">
              <v:textbox inset="0,0,0,0">
                <w:txbxContent>
                  <w:p w14:paraId="27BFF628" w14:textId="77777777" w:rsidR="00903AAA" w:rsidRPr="00C3636A" w:rsidRDefault="00903AAA" w:rsidP="00C3636A">
                    <w:pPr>
                      <w:pStyle w:val="Footer"/>
                      <w:jc w:val="center"/>
                      <w:rPr>
                        <w:b/>
                      </w:rPr>
                    </w:pPr>
                    <w:r w:rsidRPr="00C3636A">
                      <w:rPr>
                        <w:b/>
                      </w:rPr>
                      <w:t xml:space="preserve">RECRUITMENT MANAGEMENT  </w:t>
                    </w:r>
                    <w:r w:rsidRPr="00C3636A">
                      <w:rPr>
                        <w:rFonts w:cstheme="minorHAnsi"/>
                        <w:b/>
                      </w:rPr>
                      <w:t xml:space="preserve">• </w:t>
                    </w:r>
                    <w:r w:rsidRPr="00C3636A">
                      <w:rPr>
                        <w:b/>
                      </w:rPr>
                      <w:t xml:space="preserve"> CONSULTING  </w:t>
                    </w:r>
                    <w:r w:rsidRPr="00C3636A">
                      <w:rPr>
                        <w:rFonts w:cstheme="minorHAnsi"/>
                        <w:b/>
                      </w:rPr>
                      <w:t xml:space="preserve">• </w:t>
                    </w:r>
                    <w:r w:rsidRPr="00C3636A">
                      <w:rPr>
                        <w:b/>
                      </w:rPr>
                      <w:t xml:space="preserve"> EXECUTIVE SEARCH  </w:t>
                    </w:r>
                    <w:r w:rsidRPr="00C3636A">
                      <w:rPr>
                        <w:rFonts w:cstheme="minorHAnsi"/>
                        <w:b/>
                      </w:rPr>
                      <w:t xml:space="preserve">• </w:t>
                    </w:r>
                    <w:r w:rsidRPr="00C3636A">
                      <w:rPr>
                        <w:b/>
                      </w:rPr>
                      <w:t xml:space="preserve"> EXECUTIVE CAPABILITY  </w:t>
                    </w:r>
                    <w:r w:rsidRPr="00C3636A">
                      <w:rPr>
                        <w:rFonts w:cstheme="minorHAnsi"/>
                        <w:b/>
                      </w:rPr>
                      <w:t xml:space="preserve">• </w:t>
                    </w:r>
                    <w:r w:rsidRPr="00C3636A">
                      <w:rPr>
                        <w:b/>
                      </w:rPr>
                      <w:t xml:space="preserve"> MENTORING  </w:t>
                    </w:r>
                    <w:r w:rsidRPr="00C3636A">
                      <w:rPr>
                        <w:rFonts w:cstheme="minorHAnsi"/>
                        <w:b/>
                      </w:rPr>
                      <w:t xml:space="preserve">• </w:t>
                    </w:r>
                    <w:r w:rsidRPr="00C3636A">
                      <w:rPr>
                        <w:b/>
                      </w:rPr>
                      <w:t xml:space="preserve"> COACHING</w:t>
                    </w:r>
                  </w:p>
                </w:txbxContent>
              </v:textbox>
              <w10:wrap anchory="page"/>
              <w10:anchorlock/>
            </v:shape>
          </w:pict>
        </mc:Fallback>
      </mc:AlternateContent>
    </w:r>
    <w:r w:rsidR="00903AAA">
      <w:rPr>
        <w:noProof/>
      </w:rPr>
      <mc:AlternateContent>
        <mc:Choice Requires="wps">
          <w:drawing>
            <wp:anchor distT="0" distB="0" distL="114300" distR="114300" simplePos="0" relativeHeight="251658241" behindDoc="1" locked="1" layoutInCell="1" allowOverlap="1" wp14:anchorId="05C636E7" wp14:editId="2034E19D">
              <wp:simplePos x="0" y="0"/>
              <wp:positionH relativeFrom="column">
                <wp:posOffset>3810</wp:posOffset>
              </wp:positionH>
              <wp:positionV relativeFrom="page">
                <wp:posOffset>8458201</wp:posOffset>
              </wp:positionV>
              <wp:extent cx="6119640" cy="914400"/>
              <wp:effectExtent l="0" t="0" r="14605" b="0"/>
              <wp:wrapNone/>
              <wp:docPr id="3" name="Text Box 3"/>
              <wp:cNvGraphicFramePr/>
              <a:graphic xmlns:a="http://schemas.openxmlformats.org/drawingml/2006/main">
                <a:graphicData uri="http://schemas.microsoft.com/office/word/2010/wordprocessingShape">
                  <wps:wsp>
                    <wps:cNvSpPr txBox="1"/>
                    <wps:spPr>
                      <a:xfrm>
                        <a:off x="0" y="0"/>
                        <a:ext cx="6119640" cy="914400"/>
                      </a:xfrm>
                      <a:prstGeom prst="rect">
                        <a:avLst/>
                      </a:prstGeom>
                      <a:noFill/>
                      <a:ln w="6350">
                        <a:noFill/>
                      </a:ln>
                    </wps:spPr>
                    <wps:txbx>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636E7" id="_x0000_s1033" type="#_x0000_t202" style="position:absolute;margin-left:.3pt;margin-top:666pt;width:481.85pt;height:1in;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" filled="f" stroked="f" strokeweight=".5pt">
              <v:textbox inset="0,0,0,0">
                <w:txbxContent>
                  <w:p w14:paraId="304AB672" w14:textId="1E69F58A" w:rsidR="00903AAA" w:rsidRPr="00903AAA" w:rsidRDefault="00903AAA" w:rsidP="00903AAA">
                    <w:pPr>
                      <w:pStyle w:val="Footer"/>
                      <w:jc w:val="center"/>
                      <w:rPr>
                        <w:sz w:val="15"/>
                        <w:szCs w:val="15"/>
                      </w:rPr>
                    </w:pPr>
                    <w:r w:rsidRPr="00903AAA">
                      <w:rPr>
                        <w:sz w:val="15"/>
                        <w:szCs w:val="15"/>
                      </w:rPr>
                      <w:t>Unit 120</w:t>
                    </w:r>
                    <w:r w:rsidR="00E63CB0">
                      <w:rPr>
                        <w:sz w:val="15"/>
                        <w:szCs w:val="15"/>
                      </w:rPr>
                      <w:t>B</w:t>
                    </w:r>
                    <w:r w:rsidRPr="00903AAA">
                      <w:rPr>
                        <w:sz w:val="15"/>
                        <w:szCs w:val="15"/>
                      </w:rPr>
                      <w:t>, Mode 3 Building</w:t>
                    </w:r>
                  </w:p>
                  <w:p w14:paraId="3D4608B8" w14:textId="77777777" w:rsidR="00903AAA" w:rsidRPr="00903AAA" w:rsidRDefault="00903AAA" w:rsidP="00903AAA">
                    <w:pPr>
                      <w:pStyle w:val="Footer"/>
                      <w:jc w:val="center"/>
                      <w:rPr>
                        <w:sz w:val="15"/>
                        <w:szCs w:val="15"/>
                      </w:rPr>
                    </w:pPr>
                    <w:r w:rsidRPr="00903AAA">
                      <w:rPr>
                        <w:sz w:val="15"/>
                        <w:szCs w:val="15"/>
                      </w:rPr>
                      <w:t>24 Lonsdale Street, Braddon ACT 2612</w:t>
                    </w:r>
                    <w:r w:rsidRPr="00903AAA">
                      <w:rPr>
                        <w:sz w:val="15"/>
                        <w:szCs w:val="15"/>
                      </w:rPr>
                      <w:br/>
                      <w:t>PO Box 5125, Braddon ACT 2612</w:t>
                    </w:r>
                  </w:p>
                  <w:p w14:paraId="42C9601C" w14:textId="77777777" w:rsidR="00903AAA" w:rsidRPr="00903AAA" w:rsidRDefault="00903AAA" w:rsidP="00903AAA">
                    <w:pPr>
                      <w:pStyle w:val="Footer"/>
                      <w:jc w:val="center"/>
                      <w:rPr>
                        <w:sz w:val="15"/>
                        <w:szCs w:val="15"/>
                      </w:rPr>
                    </w:pPr>
                    <w:r w:rsidRPr="00903AAA">
                      <w:rPr>
                        <w:b/>
                        <w:sz w:val="15"/>
                        <w:szCs w:val="15"/>
                      </w:rPr>
                      <w:t>T</w:t>
                    </w:r>
                    <w:r w:rsidRPr="00903AAA">
                      <w:rPr>
                        <w:sz w:val="15"/>
                        <w:szCs w:val="15"/>
                      </w:rPr>
                      <w:t xml:space="preserve"> 02 6232 2200 </w:t>
                    </w:r>
                    <w:r w:rsidRPr="00903AAA">
                      <w:rPr>
                        <w:rFonts w:cstheme="minorHAnsi"/>
                        <w:sz w:val="15"/>
                        <w:szCs w:val="15"/>
                      </w:rPr>
                      <w:t>•</w:t>
                    </w:r>
                    <w:r w:rsidRPr="00903AAA">
                      <w:rPr>
                        <w:sz w:val="15"/>
                        <w:szCs w:val="15"/>
                      </w:rPr>
                      <w:t xml:space="preserve"> </w:t>
                    </w:r>
                    <w:r w:rsidRPr="00903AAA">
                      <w:rPr>
                        <w:b/>
                        <w:sz w:val="15"/>
                        <w:szCs w:val="15"/>
                      </w:rPr>
                      <w:t>F</w:t>
                    </w:r>
                    <w:r w:rsidRPr="00903AAA">
                      <w:rPr>
                        <w:sz w:val="15"/>
                        <w:szCs w:val="15"/>
                      </w:rPr>
                      <w:t xml:space="preserve"> 02 6232 2222</w:t>
                    </w:r>
                    <w:r w:rsidRPr="00903AAA">
                      <w:rPr>
                        <w:sz w:val="15"/>
                        <w:szCs w:val="15"/>
                      </w:rPr>
                      <w:br/>
                    </w:r>
                    <w:r w:rsidRPr="00903AAA">
                      <w:rPr>
                        <w:b/>
                        <w:sz w:val="15"/>
                        <w:szCs w:val="15"/>
                      </w:rPr>
                      <w:t>E</w:t>
                    </w:r>
                    <w:r w:rsidRPr="00903AAA">
                      <w:rPr>
                        <w:sz w:val="15"/>
                        <w:szCs w:val="15"/>
                      </w:rPr>
                      <w:t xml:space="preserve"> admin@execintell.com.au</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5E38" w14:textId="77777777" w:rsidR="0016660C" w:rsidRDefault="0016660C" w:rsidP="00A517D7">
      <w:pPr>
        <w:spacing w:after="0" w:line="240" w:lineRule="auto"/>
      </w:pPr>
      <w:r>
        <w:separator/>
      </w:r>
    </w:p>
  </w:footnote>
  <w:footnote w:type="continuationSeparator" w:id="0">
    <w:p w14:paraId="666AA5D3" w14:textId="77777777" w:rsidR="0016660C" w:rsidRDefault="0016660C" w:rsidP="00A517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2882" w14:textId="06EF2C5E" w:rsidR="00360E80" w:rsidRDefault="00360E80">
    <w:pPr>
      <w:pStyle w:val="Header"/>
    </w:pPr>
    <w:r>
      <w:rPr>
        <w:noProof/>
      </w:rPr>
      <mc:AlternateContent>
        <mc:Choice Requires="wps">
          <w:drawing>
            <wp:anchor distT="0" distB="0" distL="0" distR="0" simplePos="0" relativeHeight="251658246" behindDoc="0" locked="0" layoutInCell="1" allowOverlap="1" wp14:anchorId="2085B7D7" wp14:editId="1F95536C">
              <wp:simplePos x="635" y="635"/>
              <wp:positionH relativeFrom="page">
                <wp:align>center</wp:align>
              </wp:positionH>
              <wp:positionV relativeFrom="page">
                <wp:align>top</wp:align>
              </wp:positionV>
              <wp:extent cx="504825" cy="419100"/>
              <wp:effectExtent l="0" t="0" r="9525" b="0"/>
              <wp:wrapNone/>
              <wp:docPr id="4751573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4825" cy="419100"/>
                      </a:xfrm>
                      <a:prstGeom prst="rect">
                        <a:avLst/>
                      </a:prstGeom>
                      <a:noFill/>
                      <a:ln>
                        <a:noFill/>
                      </a:ln>
                    </wps:spPr>
                    <wps:txbx>
                      <w:txbxContent>
                        <w:p w14:paraId="7F35726A" w14:textId="40733A6E"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85B7D7" id="_x0000_t202" coordsize="21600,21600" o:spt="202" path="m,l,21600r21600,l21600,xe">
              <v:stroke joinstyle="miter"/>
              <v:path gradientshapeok="t" o:connecttype="rect"/>
            </v:shapetype>
            <v:shape id="Text Box 2" o:spid="_x0000_s1026" type="#_x0000_t202" alt="OFFICIAL" style="position:absolute;margin-left:0;margin-top:0;width:39.75pt;height:33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" filled="f" stroked="f">
              <v:textbox style="mso-fit-shape-to-text:t" inset="0,15pt,0,0">
                <w:txbxContent>
                  <w:p w14:paraId="7F35726A" w14:textId="40733A6E"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3658" w14:textId="37E7E392" w:rsidR="00A517D7" w:rsidRDefault="00360E80" w:rsidP="00903AAA">
    <w:pPr>
      <w:pStyle w:val="Header"/>
      <w:jc w:val="right"/>
    </w:pPr>
    <w:r>
      <w:rPr>
        <w:noProof/>
      </w:rPr>
      <mc:AlternateContent>
        <mc:Choice Requires="wps">
          <w:drawing>
            <wp:anchor distT="0" distB="0" distL="0" distR="0" simplePos="0" relativeHeight="251658247" behindDoc="0" locked="0" layoutInCell="1" allowOverlap="1" wp14:anchorId="56123373" wp14:editId="6126E6D7">
              <wp:simplePos x="635" y="635"/>
              <wp:positionH relativeFrom="page">
                <wp:align>center</wp:align>
              </wp:positionH>
              <wp:positionV relativeFrom="page">
                <wp:align>top</wp:align>
              </wp:positionV>
              <wp:extent cx="504825" cy="419100"/>
              <wp:effectExtent l="0" t="0" r="9525" b="0"/>
              <wp:wrapNone/>
              <wp:docPr id="110694724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4825" cy="419100"/>
                      </a:xfrm>
                      <a:prstGeom prst="rect">
                        <a:avLst/>
                      </a:prstGeom>
                      <a:noFill/>
                      <a:ln>
                        <a:noFill/>
                      </a:ln>
                    </wps:spPr>
                    <wps:txbx>
                      <w:txbxContent>
                        <w:p w14:paraId="29359141" w14:textId="07123925"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123373" id="_x0000_t202" coordsize="21600,21600" o:spt="202" path="m,l,21600r21600,l21600,xe">
              <v:stroke joinstyle="miter"/>
              <v:path gradientshapeok="t" o:connecttype="rect"/>
            </v:shapetype>
            <v:shape id="Text Box 3" o:spid="_x0000_s1027" type="#_x0000_t202" alt="OFFICIAL" style="position:absolute;left:0;text-align:left;margin-left:0;margin-top:0;width:39.75pt;height:33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" filled="f" stroked="f">
              <v:textbox style="mso-fit-shape-to-text:t" inset="0,15pt,0,0">
                <w:txbxContent>
                  <w:p w14:paraId="29359141" w14:textId="07123925"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v:textbox>
              <w10:wrap anchorx="page" anchory="page"/>
            </v:shape>
          </w:pict>
        </mc:Fallback>
      </mc:AlternateContent>
    </w:r>
    <w:r w:rsidR="00903AAA">
      <w:rPr>
        <w:noProof/>
      </w:rPr>
      <w:drawing>
        <wp:anchor distT="0" distB="0" distL="114300" distR="114300" simplePos="0" relativeHeight="251658243" behindDoc="1" locked="0" layoutInCell="1" allowOverlap="1" wp14:anchorId="12AA6A24" wp14:editId="2EB690F7">
          <wp:simplePos x="0" y="0"/>
          <wp:positionH relativeFrom="page">
            <wp:align>left</wp:align>
          </wp:positionH>
          <wp:positionV relativeFrom="page">
            <wp:align>top</wp:align>
          </wp:positionV>
          <wp:extent cx="2235240" cy="991800"/>
          <wp:effectExtent l="0" t="0" r="0" b="0"/>
          <wp:wrapNone/>
          <wp:docPr id="478906270" name="Picture 47890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IG-Logo.png"/>
                  <pic:cNvPicPr/>
                </pic:nvPicPr>
                <pic:blipFill rotWithShape="1">
                  <a:blip r:embed="rId1">
                    <a:extLst>
                      <a:ext uri="{28A0092B-C50C-407E-A947-70E740481C1C}">
                        <a14:useLocalDpi xmlns:a14="http://schemas.microsoft.com/office/drawing/2010/main" val="0"/>
                      </a:ext>
                    </a:extLst>
                  </a:blip>
                  <a:srcRect l="-47885" t="-77098"/>
                  <a:stretch/>
                </pic:blipFill>
                <pic:spPr bwMode="auto">
                  <a:xfrm>
                    <a:off x="0" y="0"/>
                    <a:ext cx="2235240" cy="991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70B1">
      <w:t>C</w:t>
    </w:r>
    <w:r w:rsidR="002E6862">
      <w:t>andidate i</w:t>
    </w:r>
    <w:r w:rsidR="009670B1">
      <w:t>nformation</w:t>
    </w:r>
  </w:p>
  <w:p w14:paraId="225C935A" w14:textId="5CE0F17A" w:rsidR="009670B1" w:rsidRPr="009670B1" w:rsidRDefault="009670B1" w:rsidP="00903AAA">
    <w:pPr>
      <w:pStyle w:val="Header"/>
      <w:jc w:val="right"/>
      <w:rPr>
        <w:color w:val="44434C" w:themeColor="text2"/>
      </w:rPr>
    </w:pPr>
    <w:r w:rsidRPr="005028F4">
      <w:rPr>
        <w:color w:val="44434C" w:themeColor="text2"/>
      </w:rPr>
      <w:t>#</w:t>
    </w:r>
    <w:r w:rsidR="005028F4" w:rsidRPr="005028F4">
      <w:rPr>
        <w:color w:val="44434C" w:themeColor="text2"/>
      </w:rPr>
      <w:t xml:space="preserve">1059 Director, </w:t>
    </w:r>
    <w:r w:rsidR="006F744A">
      <w:rPr>
        <w:color w:val="44434C" w:themeColor="text2"/>
      </w:rPr>
      <w:t xml:space="preserve">Policy - </w:t>
    </w:r>
    <w:r w:rsidR="005028F4" w:rsidRPr="005028F4">
      <w:rPr>
        <w:color w:val="44434C" w:themeColor="text2"/>
      </w:rPr>
      <w:t>Community Security</w:t>
    </w:r>
    <w:r w:rsidR="005028F4" w:rsidRPr="005028F4">
      <w:rPr>
        <w:color w:val="44434C" w:themeColor="text2"/>
      </w:rPr>
      <w:br/>
      <w:t>The Cabinet Office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7EC06" w14:textId="4EA6A4B9" w:rsidR="00A517D7" w:rsidRDefault="00360E80">
    <w:pPr>
      <w:pStyle w:val="Header"/>
    </w:pPr>
    <w:r>
      <w:rPr>
        <w:noProof/>
      </w:rPr>
      <mc:AlternateContent>
        <mc:Choice Requires="wps">
          <w:drawing>
            <wp:anchor distT="0" distB="0" distL="0" distR="0" simplePos="0" relativeHeight="251658245" behindDoc="0" locked="0" layoutInCell="1" allowOverlap="1" wp14:anchorId="6A0A1F7A" wp14:editId="03416570">
              <wp:simplePos x="635" y="635"/>
              <wp:positionH relativeFrom="page">
                <wp:align>center</wp:align>
              </wp:positionH>
              <wp:positionV relativeFrom="page">
                <wp:align>top</wp:align>
              </wp:positionV>
              <wp:extent cx="504825" cy="419100"/>
              <wp:effectExtent l="0" t="0" r="9525" b="0"/>
              <wp:wrapNone/>
              <wp:docPr id="105198423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04825" cy="419100"/>
                      </a:xfrm>
                      <a:prstGeom prst="rect">
                        <a:avLst/>
                      </a:prstGeom>
                      <a:noFill/>
                      <a:ln>
                        <a:noFill/>
                      </a:ln>
                    </wps:spPr>
                    <wps:txbx>
                      <w:txbxContent>
                        <w:p w14:paraId="48A9BA5B" w14:textId="325F0B4D"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0A1F7A" id="_x0000_t202" coordsize="21600,21600" o:spt="202" path="m,l,21600r21600,l21600,xe">
              <v:stroke joinstyle="miter"/>
              <v:path gradientshapeok="t" o:connecttype="rect"/>
            </v:shapetype>
            <v:shape id="Text Box 1" o:spid="_x0000_s1030" type="#_x0000_t202" alt="OFFICIAL" style="position:absolute;margin-left:0;margin-top:0;width:39.75pt;height:33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" filled="f" stroked="f">
              <v:textbox style="mso-fit-shape-to-text:t" inset="0,15pt,0,0">
                <w:txbxContent>
                  <w:p w14:paraId="48A9BA5B" w14:textId="325F0B4D" w:rsidR="00360E80" w:rsidRPr="00360E80" w:rsidRDefault="00360E80" w:rsidP="00360E80">
                    <w:pPr>
                      <w:spacing w:after="0"/>
                      <w:rPr>
                        <w:rFonts w:ascii="Aptos" w:eastAsia="Aptos" w:hAnsi="Aptos" w:cs="Aptos"/>
                        <w:noProof/>
                        <w:color w:val="FF0000"/>
                        <w:szCs w:val="20"/>
                      </w:rPr>
                    </w:pPr>
                    <w:r w:rsidRPr="00360E80">
                      <w:rPr>
                        <w:rFonts w:ascii="Aptos" w:eastAsia="Aptos" w:hAnsi="Aptos" w:cs="Aptos"/>
                        <w:noProof/>
                        <w:color w:val="FF0000"/>
                        <w:szCs w:val="20"/>
                      </w:rPr>
                      <w:t>OFFICIAL</w:t>
                    </w:r>
                  </w:p>
                </w:txbxContent>
              </v:textbox>
              <w10:wrap anchorx="page" anchory="page"/>
            </v:shape>
          </w:pict>
        </mc:Fallback>
      </mc:AlternateContent>
    </w:r>
    <w:r w:rsidR="00903AAA">
      <w:rPr>
        <w:noProof/>
      </w:rPr>
      <w:drawing>
        <wp:anchor distT="0" distB="0" distL="114300" distR="114300" simplePos="0" relativeHeight="251658240" behindDoc="0" locked="0" layoutInCell="1" allowOverlap="1" wp14:anchorId="4D5F166B" wp14:editId="53EBEF65">
          <wp:simplePos x="0" y="0"/>
          <wp:positionH relativeFrom="page">
            <wp:align>center</wp:align>
          </wp:positionH>
          <wp:positionV relativeFrom="page">
            <wp:posOffset>1944370</wp:posOffset>
          </wp:positionV>
          <wp:extent cx="2759710" cy="1854200"/>
          <wp:effectExtent l="0" t="0" r="2540" b="0"/>
          <wp:wrapTopAndBottom/>
          <wp:docPr id="1289998388" name="Picture 1289998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IG-Logo.png"/>
                  <pic:cNvPicPr/>
                </pic:nvPicPr>
                <pic:blipFill rotWithShape="1">
                  <a:blip r:embed="rId1">
                    <a:extLst>
                      <a:ext uri="{28A0092B-C50C-407E-A947-70E740481C1C}">
                        <a14:useLocalDpi xmlns:a14="http://schemas.microsoft.com/office/drawing/2010/main" val="0"/>
                      </a:ext>
                    </a:extLst>
                  </a:blip>
                  <a:srcRect t="1" b="-81262"/>
                  <a:stretch/>
                </pic:blipFill>
                <pic:spPr bwMode="auto">
                  <a:xfrm>
                    <a:off x="0" y="0"/>
                    <a:ext cx="2761200" cy="18552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6057E"/>
    <w:multiLevelType w:val="hybridMultilevel"/>
    <w:tmpl w:val="C6B21A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9F1618D"/>
    <w:multiLevelType w:val="multilevel"/>
    <w:tmpl w:val="26223948"/>
    <w:styleLink w:val="List1Numbered"/>
    <w:lvl w:ilvl="0">
      <w:start w:val="1"/>
      <w:numFmt w:val="decimal"/>
      <w:pStyle w:val="List1Numbered1"/>
      <w:lvlText w:val="%1."/>
      <w:lvlJc w:val="left"/>
      <w:pPr>
        <w:ind w:left="454" w:hanging="341"/>
      </w:pPr>
      <w:rPr>
        <w:rFonts w:hint="default"/>
        <w:b w:val="0"/>
        <w:i w:val="0"/>
        <w:color w:val="44434C" w:themeColor="text2"/>
      </w:rPr>
    </w:lvl>
    <w:lvl w:ilvl="1">
      <w:start w:val="1"/>
      <w:numFmt w:val="lowerLetter"/>
      <w:pStyle w:val="List1Numbered2"/>
      <w:lvlText w:val="%2."/>
      <w:lvlJc w:val="left"/>
      <w:pPr>
        <w:ind w:left="907" w:hanging="340"/>
      </w:pPr>
      <w:rPr>
        <w:rFonts w:hint="default"/>
        <w:color w:val="44434C" w:themeColor="text2"/>
      </w:rPr>
    </w:lvl>
    <w:lvl w:ilvl="2">
      <w:start w:val="1"/>
      <w:numFmt w:val="lowerRoman"/>
      <w:pStyle w:val="List1Numbered3"/>
      <w:lvlText w:val="%3."/>
      <w:lvlJc w:val="left"/>
      <w:pPr>
        <w:ind w:left="1361" w:hanging="340"/>
      </w:pPr>
      <w:rPr>
        <w:rFonts w:hint="default"/>
        <w:color w:val="44434C"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C5C3229"/>
    <w:multiLevelType w:val="multilevel"/>
    <w:tmpl w:val="1E2E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D16E9"/>
    <w:multiLevelType w:val="hybridMultilevel"/>
    <w:tmpl w:val="4E2EC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09588C"/>
    <w:multiLevelType w:val="multilevel"/>
    <w:tmpl w:val="06B0D84A"/>
    <w:numStyleLink w:val="DefaultBullets"/>
  </w:abstractNum>
  <w:abstractNum w:abstractNumId="5" w15:restartNumberingAfterBreak="0">
    <w:nsid w:val="23CF67CE"/>
    <w:multiLevelType w:val="multilevel"/>
    <w:tmpl w:val="26223948"/>
    <w:numStyleLink w:val="List1Numbered"/>
  </w:abstractNum>
  <w:abstractNum w:abstractNumId="6" w15:restartNumberingAfterBreak="0">
    <w:nsid w:val="30E3437C"/>
    <w:multiLevelType w:val="multilevel"/>
    <w:tmpl w:val="69C8A3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FF421B"/>
    <w:multiLevelType w:val="hybridMultilevel"/>
    <w:tmpl w:val="9DBA5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BA6206"/>
    <w:multiLevelType w:val="multilevel"/>
    <w:tmpl w:val="76446DD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D0D6B08"/>
    <w:multiLevelType w:val="hybridMultilevel"/>
    <w:tmpl w:val="D04206E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40A24EBB"/>
    <w:multiLevelType w:val="hybridMultilevel"/>
    <w:tmpl w:val="419EB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A0B56EE"/>
    <w:multiLevelType w:val="hybridMultilevel"/>
    <w:tmpl w:val="64466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D80696C"/>
    <w:multiLevelType w:val="hybridMultilevel"/>
    <w:tmpl w:val="290C1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DF91A2B"/>
    <w:multiLevelType w:val="hybridMultilevel"/>
    <w:tmpl w:val="331E6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3813F07"/>
    <w:multiLevelType w:val="hybridMultilevel"/>
    <w:tmpl w:val="54A46F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6484917"/>
    <w:multiLevelType w:val="hybridMultilevel"/>
    <w:tmpl w:val="7034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35392B"/>
    <w:multiLevelType w:val="hybridMultilevel"/>
    <w:tmpl w:val="DB1AF6CC"/>
    <w:lvl w:ilvl="0" w:tplc="0C090001">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58615703"/>
    <w:multiLevelType w:val="multilevel"/>
    <w:tmpl w:val="26223948"/>
    <w:numStyleLink w:val="List1Numbered"/>
  </w:abstractNum>
  <w:abstractNum w:abstractNumId="18" w15:restartNumberingAfterBreak="0">
    <w:nsid w:val="5DC63DC5"/>
    <w:multiLevelType w:val="multilevel"/>
    <w:tmpl w:val="26223948"/>
    <w:numStyleLink w:val="List1Numbered"/>
  </w:abstractNum>
  <w:abstractNum w:abstractNumId="19" w15:restartNumberingAfterBreak="0">
    <w:nsid w:val="66023A86"/>
    <w:multiLevelType w:val="hybridMultilevel"/>
    <w:tmpl w:val="05B8CA5C"/>
    <w:lvl w:ilvl="0" w:tplc="87E848F8">
      <w:start w:val="1"/>
      <w:numFmt w:val="decimal"/>
      <w:lvlText w:val="%1."/>
      <w:lvlJc w:val="left"/>
      <w:pPr>
        <w:ind w:left="720" w:hanging="360"/>
      </w:pPr>
      <w:rPr>
        <w:rFonts w:ascii="Calibri" w:eastAsia="Calibri" w:hAnsi="Calibri" w:cs="Arial"/>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882184F"/>
    <w:multiLevelType w:val="hybridMultilevel"/>
    <w:tmpl w:val="79AA0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D4F423B"/>
    <w:multiLevelType w:val="multilevel"/>
    <w:tmpl w:val="E0746228"/>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6D9536AF"/>
    <w:multiLevelType w:val="multilevel"/>
    <w:tmpl w:val="26223948"/>
    <w:numStyleLink w:val="List1Numbered"/>
  </w:abstractNum>
  <w:abstractNum w:abstractNumId="23" w15:restartNumberingAfterBreak="0">
    <w:nsid w:val="729E67D1"/>
    <w:multiLevelType w:val="hybridMultilevel"/>
    <w:tmpl w:val="EE6A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8A4D83"/>
    <w:multiLevelType w:val="multilevel"/>
    <w:tmpl w:val="06B0D84A"/>
    <w:styleLink w:val="DefaultBullets"/>
    <w:lvl w:ilvl="0">
      <w:start w:val="1"/>
      <w:numFmt w:val="bullet"/>
      <w:pStyle w:val="Bullet1"/>
      <w:lvlText w:val=""/>
      <w:lvlJc w:val="left"/>
      <w:pPr>
        <w:ind w:left="340" w:hanging="227"/>
      </w:pPr>
      <w:rPr>
        <w:rFonts w:ascii="Symbol" w:hAnsi="Symbol" w:hint="default"/>
        <w:color w:val="auto"/>
      </w:rPr>
    </w:lvl>
    <w:lvl w:ilvl="1">
      <w:start w:val="1"/>
      <w:numFmt w:val="bullet"/>
      <w:pStyle w:val="Bullet2"/>
      <w:lvlText w:val="–"/>
      <w:lvlJc w:val="left"/>
      <w:pPr>
        <w:ind w:left="680" w:hanging="226"/>
      </w:pPr>
      <w:rPr>
        <w:rFonts w:ascii="Arial" w:hAnsi="Arial" w:hint="default"/>
        <w:color w:val="auto"/>
      </w:rPr>
    </w:lvl>
    <w:lvl w:ilvl="2">
      <w:start w:val="1"/>
      <w:numFmt w:val="bullet"/>
      <w:pStyle w:val="Bullet3"/>
      <w:lvlText w:val="»"/>
      <w:lvlJc w:val="left"/>
      <w:pPr>
        <w:ind w:left="907" w:hanging="227"/>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5" w15:restartNumberingAfterBreak="0">
    <w:nsid w:val="78CB65BB"/>
    <w:multiLevelType w:val="multilevel"/>
    <w:tmpl w:val="F6EA06C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E8C094A"/>
    <w:multiLevelType w:val="multilevel"/>
    <w:tmpl w:val="06B0D84A"/>
    <w:numStyleLink w:val="DefaultBullets"/>
  </w:abstractNum>
  <w:num w:numId="1" w16cid:durableId="395326515">
    <w:abstractNumId w:val="21"/>
  </w:num>
  <w:num w:numId="2" w16cid:durableId="1069838708">
    <w:abstractNumId w:val="21"/>
  </w:num>
  <w:num w:numId="3" w16cid:durableId="419377249">
    <w:abstractNumId w:val="21"/>
  </w:num>
  <w:num w:numId="4" w16cid:durableId="299962957">
    <w:abstractNumId w:val="1"/>
  </w:num>
  <w:num w:numId="5" w16cid:durableId="843322006">
    <w:abstractNumId w:val="17"/>
  </w:num>
  <w:num w:numId="6" w16cid:durableId="386226673">
    <w:abstractNumId w:val="17"/>
  </w:num>
  <w:num w:numId="7" w16cid:durableId="133525529">
    <w:abstractNumId w:val="17"/>
  </w:num>
  <w:num w:numId="8" w16cid:durableId="1335767798">
    <w:abstractNumId w:val="21"/>
  </w:num>
  <w:num w:numId="9" w16cid:durableId="205796254">
    <w:abstractNumId w:val="21"/>
  </w:num>
  <w:num w:numId="10" w16cid:durableId="1278027806">
    <w:abstractNumId w:val="21"/>
  </w:num>
  <w:num w:numId="11" w16cid:durableId="1242368036">
    <w:abstractNumId w:val="24"/>
  </w:num>
  <w:num w:numId="12" w16cid:durableId="1669938779">
    <w:abstractNumId w:val="5"/>
  </w:num>
  <w:num w:numId="13" w16cid:durableId="801000457">
    <w:abstractNumId w:val="18"/>
  </w:num>
  <w:num w:numId="14" w16cid:durableId="741290696">
    <w:abstractNumId w:val="23"/>
  </w:num>
  <w:num w:numId="15" w16cid:durableId="78978577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128971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93993">
    <w:abstractNumId w:val="10"/>
  </w:num>
  <w:num w:numId="18" w16cid:durableId="1143815509">
    <w:abstractNumId w:val="0"/>
  </w:num>
  <w:num w:numId="19" w16cid:durableId="54133525">
    <w:abstractNumId w:val="15"/>
  </w:num>
  <w:num w:numId="20" w16cid:durableId="218129115">
    <w:abstractNumId w:val="3"/>
  </w:num>
  <w:num w:numId="21" w16cid:durableId="1062797795">
    <w:abstractNumId w:val="7"/>
  </w:num>
  <w:num w:numId="22" w16cid:durableId="534119360">
    <w:abstractNumId w:val="11"/>
  </w:num>
  <w:num w:numId="23" w16cid:durableId="494148779">
    <w:abstractNumId w:val="26"/>
  </w:num>
  <w:num w:numId="24" w16cid:durableId="447116863">
    <w:abstractNumId w:val="20"/>
  </w:num>
  <w:num w:numId="25" w16cid:durableId="21209084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6776277">
    <w:abstractNumId w:val="19"/>
  </w:num>
  <w:num w:numId="27" w16cid:durableId="246890012">
    <w:abstractNumId w:val="4"/>
  </w:num>
  <w:num w:numId="28" w16cid:durableId="1838350416">
    <w:abstractNumId w:val="22"/>
  </w:num>
  <w:num w:numId="29" w16cid:durableId="286082770">
    <w:abstractNumId w:val="24"/>
  </w:num>
  <w:num w:numId="30" w16cid:durableId="1125852414">
    <w:abstractNumId w:val="24"/>
  </w:num>
  <w:num w:numId="31" w16cid:durableId="1706638713">
    <w:abstractNumId w:val="24"/>
  </w:num>
  <w:num w:numId="32" w16cid:durableId="1907109328">
    <w:abstractNumId w:val="24"/>
  </w:num>
  <w:num w:numId="33" w16cid:durableId="452604019">
    <w:abstractNumId w:val="1"/>
  </w:num>
  <w:num w:numId="34" w16cid:durableId="1769809919">
    <w:abstractNumId w:val="22"/>
  </w:num>
  <w:num w:numId="35" w16cid:durableId="1456634856">
    <w:abstractNumId w:val="22"/>
  </w:num>
  <w:num w:numId="36" w16cid:durableId="406847665">
    <w:abstractNumId w:val="22"/>
  </w:num>
  <w:num w:numId="37" w16cid:durableId="389422579">
    <w:abstractNumId w:val="12"/>
  </w:num>
  <w:num w:numId="38" w16cid:durableId="830563987">
    <w:abstractNumId w:val="14"/>
  </w:num>
  <w:num w:numId="39" w16cid:durableId="212595440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2796991">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1735448">
    <w:abstractNumId w:val="2"/>
  </w:num>
  <w:num w:numId="42" w16cid:durableId="975529125">
    <w:abstractNumId w:val="13"/>
  </w:num>
  <w:num w:numId="43" w16cid:durableId="1767849123">
    <w:abstractNumId w:val="6"/>
  </w:num>
  <w:num w:numId="44" w16cid:durableId="185873786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efaultTableStyle w:val="EIG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7D7"/>
    <w:rsid w:val="0000066F"/>
    <w:rsid w:val="000158B2"/>
    <w:rsid w:val="000239F6"/>
    <w:rsid w:val="000241A2"/>
    <w:rsid w:val="00043603"/>
    <w:rsid w:val="00044EF2"/>
    <w:rsid w:val="00044F2F"/>
    <w:rsid w:val="00045D57"/>
    <w:rsid w:val="00054CEF"/>
    <w:rsid w:val="00063BFD"/>
    <w:rsid w:val="00076375"/>
    <w:rsid w:val="000826DA"/>
    <w:rsid w:val="00094B49"/>
    <w:rsid w:val="000A03B1"/>
    <w:rsid w:val="000A495C"/>
    <w:rsid w:val="000A633C"/>
    <w:rsid w:val="000B39BB"/>
    <w:rsid w:val="000C295D"/>
    <w:rsid w:val="000C6C12"/>
    <w:rsid w:val="000D1284"/>
    <w:rsid w:val="000D637A"/>
    <w:rsid w:val="00107241"/>
    <w:rsid w:val="001077BC"/>
    <w:rsid w:val="0011286C"/>
    <w:rsid w:val="0016660C"/>
    <w:rsid w:val="00172609"/>
    <w:rsid w:val="00186863"/>
    <w:rsid w:val="001B28E3"/>
    <w:rsid w:val="001B2BCB"/>
    <w:rsid w:val="001B3954"/>
    <w:rsid w:val="001C40F4"/>
    <w:rsid w:val="001C5F3B"/>
    <w:rsid w:val="001C696D"/>
    <w:rsid w:val="001D5384"/>
    <w:rsid w:val="001E1CB7"/>
    <w:rsid w:val="001E2C1F"/>
    <w:rsid w:val="00202EBD"/>
    <w:rsid w:val="0020795A"/>
    <w:rsid w:val="00214A42"/>
    <w:rsid w:val="00225B20"/>
    <w:rsid w:val="0022721A"/>
    <w:rsid w:val="00272D1C"/>
    <w:rsid w:val="002804D3"/>
    <w:rsid w:val="0028413B"/>
    <w:rsid w:val="0029678A"/>
    <w:rsid w:val="002A0FA1"/>
    <w:rsid w:val="002A439B"/>
    <w:rsid w:val="002A573B"/>
    <w:rsid w:val="002A7F65"/>
    <w:rsid w:val="002C773D"/>
    <w:rsid w:val="002D1543"/>
    <w:rsid w:val="002E6862"/>
    <w:rsid w:val="00312176"/>
    <w:rsid w:val="003301D0"/>
    <w:rsid w:val="00330277"/>
    <w:rsid w:val="00336B3B"/>
    <w:rsid w:val="003373B2"/>
    <w:rsid w:val="00341A58"/>
    <w:rsid w:val="00347E81"/>
    <w:rsid w:val="0035333E"/>
    <w:rsid w:val="00360E80"/>
    <w:rsid w:val="0037313A"/>
    <w:rsid w:val="003758F3"/>
    <w:rsid w:val="00381233"/>
    <w:rsid w:val="00386466"/>
    <w:rsid w:val="00393C1E"/>
    <w:rsid w:val="003A3227"/>
    <w:rsid w:val="003D19DD"/>
    <w:rsid w:val="003D3FF1"/>
    <w:rsid w:val="003D54A7"/>
    <w:rsid w:val="003E2A0F"/>
    <w:rsid w:val="003F4AA9"/>
    <w:rsid w:val="004154E2"/>
    <w:rsid w:val="0043246B"/>
    <w:rsid w:val="00442F92"/>
    <w:rsid w:val="00455071"/>
    <w:rsid w:val="00473793"/>
    <w:rsid w:val="0048091D"/>
    <w:rsid w:val="004D18BF"/>
    <w:rsid w:val="004E5AC2"/>
    <w:rsid w:val="005028F4"/>
    <w:rsid w:val="0050397A"/>
    <w:rsid w:val="00521B59"/>
    <w:rsid w:val="005426E6"/>
    <w:rsid w:val="00545FD1"/>
    <w:rsid w:val="005466FE"/>
    <w:rsid w:val="00556118"/>
    <w:rsid w:val="00557342"/>
    <w:rsid w:val="00560670"/>
    <w:rsid w:val="00564324"/>
    <w:rsid w:val="005656C0"/>
    <w:rsid w:val="00571E1D"/>
    <w:rsid w:val="005738CF"/>
    <w:rsid w:val="00577546"/>
    <w:rsid w:val="00582221"/>
    <w:rsid w:val="0058784B"/>
    <w:rsid w:val="00591E00"/>
    <w:rsid w:val="005A0CFE"/>
    <w:rsid w:val="005A1EE3"/>
    <w:rsid w:val="005B7B0A"/>
    <w:rsid w:val="005C4117"/>
    <w:rsid w:val="005F14A2"/>
    <w:rsid w:val="006152E6"/>
    <w:rsid w:val="0061626E"/>
    <w:rsid w:val="0061665A"/>
    <w:rsid w:val="006350DB"/>
    <w:rsid w:val="00640F6F"/>
    <w:rsid w:val="00642944"/>
    <w:rsid w:val="00645547"/>
    <w:rsid w:val="006571C6"/>
    <w:rsid w:val="00666CD1"/>
    <w:rsid w:val="00673F28"/>
    <w:rsid w:val="00683BB0"/>
    <w:rsid w:val="0068752E"/>
    <w:rsid w:val="006961D9"/>
    <w:rsid w:val="006B0F77"/>
    <w:rsid w:val="006B509B"/>
    <w:rsid w:val="006B75F3"/>
    <w:rsid w:val="006C6494"/>
    <w:rsid w:val="006C740E"/>
    <w:rsid w:val="006F744A"/>
    <w:rsid w:val="00700759"/>
    <w:rsid w:val="0072044E"/>
    <w:rsid w:val="00734161"/>
    <w:rsid w:val="007365B6"/>
    <w:rsid w:val="00751C16"/>
    <w:rsid w:val="00761BE4"/>
    <w:rsid w:val="007663CC"/>
    <w:rsid w:val="007707CC"/>
    <w:rsid w:val="00771070"/>
    <w:rsid w:val="007719C4"/>
    <w:rsid w:val="00777304"/>
    <w:rsid w:val="007956C0"/>
    <w:rsid w:val="007A0F49"/>
    <w:rsid w:val="007A6C06"/>
    <w:rsid w:val="007B2606"/>
    <w:rsid w:val="007D7D2D"/>
    <w:rsid w:val="007E4265"/>
    <w:rsid w:val="007F4015"/>
    <w:rsid w:val="008016C0"/>
    <w:rsid w:val="008042EC"/>
    <w:rsid w:val="008429CA"/>
    <w:rsid w:val="00847383"/>
    <w:rsid w:val="008523BB"/>
    <w:rsid w:val="00853565"/>
    <w:rsid w:val="00860FF6"/>
    <w:rsid w:val="008626B7"/>
    <w:rsid w:val="00875031"/>
    <w:rsid w:val="008874AB"/>
    <w:rsid w:val="008956ED"/>
    <w:rsid w:val="008A3292"/>
    <w:rsid w:val="008B17B4"/>
    <w:rsid w:val="008B4363"/>
    <w:rsid w:val="008C116E"/>
    <w:rsid w:val="008C60C4"/>
    <w:rsid w:val="008D0882"/>
    <w:rsid w:val="008D26BA"/>
    <w:rsid w:val="00903AAA"/>
    <w:rsid w:val="009149C5"/>
    <w:rsid w:val="009313F4"/>
    <w:rsid w:val="00933F50"/>
    <w:rsid w:val="00934509"/>
    <w:rsid w:val="00951BC4"/>
    <w:rsid w:val="009670B1"/>
    <w:rsid w:val="00974489"/>
    <w:rsid w:val="0099737B"/>
    <w:rsid w:val="009B06A8"/>
    <w:rsid w:val="009C31EC"/>
    <w:rsid w:val="009C7DC6"/>
    <w:rsid w:val="009D2324"/>
    <w:rsid w:val="009D6F4F"/>
    <w:rsid w:val="009E446D"/>
    <w:rsid w:val="009F0440"/>
    <w:rsid w:val="00A000E5"/>
    <w:rsid w:val="00A07E4A"/>
    <w:rsid w:val="00A517D7"/>
    <w:rsid w:val="00A5723B"/>
    <w:rsid w:val="00A6035C"/>
    <w:rsid w:val="00A63865"/>
    <w:rsid w:val="00A662F4"/>
    <w:rsid w:val="00A72317"/>
    <w:rsid w:val="00A827CA"/>
    <w:rsid w:val="00A9799A"/>
    <w:rsid w:val="00AB4161"/>
    <w:rsid w:val="00AB5D4D"/>
    <w:rsid w:val="00AC2BD5"/>
    <w:rsid w:val="00AC4C02"/>
    <w:rsid w:val="00AC55BF"/>
    <w:rsid w:val="00AF0CD4"/>
    <w:rsid w:val="00B07938"/>
    <w:rsid w:val="00B24ADF"/>
    <w:rsid w:val="00B36B9A"/>
    <w:rsid w:val="00B37CFC"/>
    <w:rsid w:val="00B505EE"/>
    <w:rsid w:val="00B603C0"/>
    <w:rsid w:val="00B83382"/>
    <w:rsid w:val="00B953F9"/>
    <w:rsid w:val="00BA290D"/>
    <w:rsid w:val="00BA51D1"/>
    <w:rsid w:val="00BA583C"/>
    <w:rsid w:val="00BC7A00"/>
    <w:rsid w:val="00BF3C08"/>
    <w:rsid w:val="00C0421C"/>
    <w:rsid w:val="00C116BC"/>
    <w:rsid w:val="00C234D3"/>
    <w:rsid w:val="00C306FD"/>
    <w:rsid w:val="00C3636A"/>
    <w:rsid w:val="00C40FEA"/>
    <w:rsid w:val="00C41698"/>
    <w:rsid w:val="00C54710"/>
    <w:rsid w:val="00C5535C"/>
    <w:rsid w:val="00C66074"/>
    <w:rsid w:val="00C66CFC"/>
    <w:rsid w:val="00C76601"/>
    <w:rsid w:val="00C95ABE"/>
    <w:rsid w:val="00CA4570"/>
    <w:rsid w:val="00CA4E49"/>
    <w:rsid w:val="00CC3DC6"/>
    <w:rsid w:val="00CC42C0"/>
    <w:rsid w:val="00D138C9"/>
    <w:rsid w:val="00D23EA3"/>
    <w:rsid w:val="00D2416B"/>
    <w:rsid w:val="00D3740C"/>
    <w:rsid w:val="00D514E8"/>
    <w:rsid w:val="00D62D93"/>
    <w:rsid w:val="00D63087"/>
    <w:rsid w:val="00D65791"/>
    <w:rsid w:val="00D659C9"/>
    <w:rsid w:val="00D7484F"/>
    <w:rsid w:val="00D800A3"/>
    <w:rsid w:val="00D831DC"/>
    <w:rsid w:val="00D84C08"/>
    <w:rsid w:val="00D90057"/>
    <w:rsid w:val="00D908AC"/>
    <w:rsid w:val="00D94409"/>
    <w:rsid w:val="00DA70F0"/>
    <w:rsid w:val="00DB3598"/>
    <w:rsid w:val="00DB387B"/>
    <w:rsid w:val="00DB3F7F"/>
    <w:rsid w:val="00DC4043"/>
    <w:rsid w:val="00DF1D9C"/>
    <w:rsid w:val="00DF5988"/>
    <w:rsid w:val="00E0055E"/>
    <w:rsid w:val="00E0520E"/>
    <w:rsid w:val="00E07E77"/>
    <w:rsid w:val="00E5258D"/>
    <w:rsid w:val="00E63CB0"/>
    <w:rsid w:val="00E67C4A"/>
    <w:rsid w:val="00E72B1F"/>
    <w:rsid w:val="00E762D1"/>
    <w:rsid w:val="00E918FC"/>
    <w:rsid w:val="00EA7517"/>
    <w:rsid w:val="00EB6499"/>
    <w:rsid w:val="00EC785D"/>
    <w:rsid w:val="00ED2AE2"/>
    <w:rsid w:val="00EE49FF"/>
    <w:rsid w:val="00EE6F88"/>
    <w:rsid w:val="00EF6375"/>
    <w:rsid w:val="00F051F2"/>
    <w:rsid w:val="00F14604"/>
    <w:rsid w:val="00F17698"/>
    <w:rsid w:val="00F20013"/>
    <w:rsid w:val="00F214D6"/>
    <w:rsid w:val="00F418E8"/>
    <w:rsid w:val="00F4389D"/>
    <w:rsid w:val="00F47896"/>
    <w:rsid w:val="00F50549"/>
    <w:rsid w:val="00F55505"/>
    <w:rsid w:val="00F606BD"/>
    <w:rsid w:val="00F621C4"/>
    <w:rsid w:val="00F81391"/>
    <w:rsid w:val="00F83C98"/>
    <w:rsid w:val="00F86010"/>
    <w:rsid w:val="00F95544"/>
    <w:rsid w:val="00FB6FB6"/>
    <w:rsid w:val="00FC524E"/>
    <w:rsid w:val="00FD2F55"/>
    <w:rsid w:val="00FD3359"/>
    <w:rsid w:val="00FF3869"/>
    <w:rsid w:val="00FF38D0"/>
    <w:rsid w:val="00FF41BE"/>
    <w:rsid w:val="04CA45B3"/>
    <w:rsid w:val="06CCF32F"/>
    <w:rsid w:val="0A2ACC6A"/>
    <w:rsid w:val="0DCCF7CC"/>
    <w:rsid w:val="1084EA29"/>
    <w:rsid w:val="120190EF"/>
    <w:rsid w:val="13AB808B"/>
    <w:rsid w:val="173684F6"/>
    <w:rsid w:val="17414EE9"/>
    <w:rsid w:val="2024554C"/>
    <w:rsid w:val="2213A096"/>
    <w:rsid w:val="22D751D9"/>
    <w:rsid w:val="317C7194"/>
    <w:rsid w:val="3222AD7C"/>
    <w:rsid w:val="328346C4"/>
    <w:rsid w:val="5CC71367"/>
    <w:rsid w:val="5F090051"/>
    <w:rsid w:val="6F18DDEA"/>
    <w:rsid w:val="774FE9B0"/>
    <w:rsid w:val="7A148D99"/>
    <w:rsid w:val="7C06B8ED"/>
    <w:rsid w:val="7C32CD3D"/>
    <w:rsid w:val="7DA577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FE3E"/>
  <w15:chartTrackingRefBased/>
  <w15:docId w15:val="{B935E2CE-B9CD-418B-BC00-3C9A28A28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44434C" w:themeColor="text2"/>
        <w:sz w:val="18"/>
        <w:szCs w:val="18"/>
        <w:lang w:val="en-AU" w:eastAsia="en-US" w:bidi="ar-SA"/>
      </w:rPr>
    </w:rPrDefault>
    <w:pPrDefault>
      <w:pPr>
        <w:spacing w:before="120" w:after="60" w:line="23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494"/>
    <w:rPr>
      <w:sz w:val="20"/>
    </w:rPr>
  </w:style>
  <w:style w:type="paragraph" w:styleId="Heading1">
    <w:name w:val="heading 1"/>
    <w:basedOn w:val="Normal"/>
    <w:next w:val="Normal"/>
    <w:link w:val="Heading1Char"/>
    <w:uiPriority w:val="9"/>
    <w:qFormat/>
    <w:rsid w:val="00DB3F7F"/>
    <w:pPr>
      <w:keepNext/>
      <w:keepLines/>
      <w:spacing w:before="240" w:after="120" w:line="440" w:lineRule="atLeast"/>
      <w:outlineLvl w:val="0"/>
    </w:pPr>
    <w:rPr>
      <w:rFonts w:asciiTheme="majorHAnsi" w:eastAsiaTheme="majorEastAsia" w:hAnsiTheme="majorHAnsi" w:cstheme="majorBidi"/>
      <w:b/>
      <w:color w:val="A00045" w:themeColor="accent1"/>
      <w:sz w:val="34"/>
      <w:szCs w:val="32"/>
    </w:rPr>
  </w:style>
  <w:style w:type="paragraph" w:styleId="Heading2">
    <w:name w:val="heading 2"/>
    <w:basedOn w:val="Normal"/>
    <w:next w:val="Normal"/>
    <w:link w:val="Heading2Char"/>
    <w:uiPriority w:val="9"/>
    <w:unhideWhenUsed/>
    <w:qFormat/>
    <w:rsid w:val="00DB3F7F"/>
    <w:pPr>
      <w:keepNext/>
      <w:keepLines/>
      <w:spacing w:before="240" w:after="120" w:line="280" w:lineRule="atLeast"/>
      <w:outlineLvl w:val="1"/>
    </w:pPr>
    <w:rPr>
      <w:rFonts w:eastAsiaTheme="majorEastAsia" w:cstheme="majorBidi"/>
      <w:b/>
      <w:color w:val="770033" w:themeColor="accent1" w:themeShade="BF"/>
      <w:szCs w:val="26"/>
    </w:rPr>
  </w:style>
  <w:style w:type="paragraph" w:styleId="Heading3">
    <w:name w:val="heading 3"/>
    <w:basedOn w:val="Heading2"/>
    <w:next w:val="Normal"/>
    <w:link w:val="Heading3Char"/>
    <w:uiPriority w:val="9"/>
    <w:unhideWhenUsed/>
    <w:qFormat/>
    <w:rsid w:val="00DB3F7F"/>
    <w:pPr>
      <w:outlineLvl w:val="2"/>
    </w:pPr>
    <w:rPr>
      <w:color w:val="44434C" w:themeColor="text2"/>
      <w:szCs w:val="24"/>
    </w:rPr>
  </w:style>
  <w:style w:type="paragraph" w:styleId="Heading4">
    <w:name w:val="heading 4"/>
    <w:basedOn w:val="Normal"/>
    <w:next w:val="Normal"/>
    <w:link w:val="Heading4Char"/>
    <w:uiPriority w:val="9"/>
    <w:unhideWhenUsed/>
    <w:qFormat/>
    <w:rsid w:val="00DB3F7F"/>
    <w:pPr>
      <w:keepNext/>
      <w:keepLines/>
      <w:spacing w:before="240" w:after="120" w:line="280" w:lineRule="atLeast"/>
      <w:outlineLvl w:val="3"/>
    </w:pPr>
    <w:rPr>
      <w:rFonts w:asciiTheme="majorHAnsi" w:eastAsiaTheme="majorEastAsia" w:hAnsiTheme="majorHAnsi" w:cstheme="majorBidi"/>
      <w:iCs/>
      <w:color w:val="770033" w:themeColor="accent1" w:themeShade="BF"/>
      <w:sz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rsid w:val="00DB3F7F"/>
    <w:pPr>
      <w:spacing w:before="0" w:line="220" w:lineRule="atLeast"/>
      <w:outlineLvl w:val="9"/>
    </w:pPr>
    <w:rPr>
      <w:b w:val="0"/>
      <w:sz w:val="18"/>
    </w:rPr>
  </w:style>
  <w:style w:type="character" w:customStyle="1" w:styleId="HeaderChar">
    <w:name w:val="Header Char"/>
    <w:basedOn w:val="DefaultParagraphFont"/>
    <w:link w:val="Header"/>
    <w:uiPriority w:val="99"/>
    <w:rsid w:val="00DB3F7F"/>
    <w:rPr>
      <w:rFonts w:asciiTheme="majorHAnsi" w:eastAsiaTheme="majorEastAsia" w:hAnsiTheme="majorHAnsi" w:cstheme="majorBidi"/>
      <w:color w:val="A00045" w:themeColor="accent1"/>
      <w:szCs w:val="32"/>
    </w:rPr>
  </w:style>
  <w:style w:type="paragraph" w:styleId="Footer">
    <w:name w:val="footer"/>
    <w:basedOn w:val="Normal"/>
    <w:link w:val="FooterChar"/>
    <w:uiPriority w:val="99"/>
    <w:unhideWhenUsed/>
    <w:rsid w:val="00DB3F7F"/>
    <w:pPr>
      <w:tabs>
        <w:tab w:val="center" w:pos="4513"/>
        <w:tab w:val="right" w:pos="9026"/>
      </w:tabs>
      <w:spacing w:line="160" w:lineRule="atLeast"/>
    </w:pPr>
    <w:rPr>
      <w:sz w:val="14"/>
    </w:rPr>
  </w:style>
  <w:style w:type="character" w:customStyle="1" w:styleId="FooterChar">
    <w:name w:val="Footer Char"/>
    <w:basedOn w:val="DefaultParagraphFont"/>
    <w:link w:val="Footer"/>
    <w:uiPriority w:val="99"/>
    <w:rsid w:val="00DB3F7F"/>
    <w:rPr>
      <w:sz w:val="14"/>
    </w:rPr>
  </w:style>
  <w:style w:type="paragraph" w:styleId="Title">
    <w:name w:val="Title"/>
    <w:basedOn w:val="Normal"/>
    <w:next w:val="Normal"/>
    <w:link w:val="TitleChar"/>
    <w:uiPriority w:val="10"/>
    <w:qFormat/>
    <w:rsid w:val="00DB3F7F"/>
    <w:pPr>
      <w:spacing w:after="0" w:line="240" w:lineRule="auto"/>
      <w:contextualSpacing/>
      <w:jc w:val="center"/>
    </w:pPr>
    <w:rPr>
      <w:rFonts w:asciiTheme="majorHAnsi" w:eastAsiaTheme="majorEastAsia" w:hAnsiTheme="majorHAnsi" w:cstheme="majorBidi"/>
      <w:color w:val="A00045" w:themeColor="accent1"/>
      <w:spacing w:val="-10"/>
      <w:kern w:val="28"/>
      <w:sz w:val="120"/>
      <w:szCs w:val="56"/>
    </w:rPr>
  </w:style>
  <w:style w:type="character" w:customStyle="1" w:styleId="Heading1Char">
    <w:name w:val="Heading 1 Char"/>
    <w:basedOn w:val="DefaultParagraphFont"/>
    <w:link w:val="Heading1"/>
    <w:uiPriority w:val="9"/>
    <w:rsid w:val="00DB3F7F"/>
    <w:rPr>
      <w:rFonts w:asciiTheme="majorHAnsi" w:eastAsiaTheme="majorEastAsia" w:hAnsiTheme="majorHAnsi" w:cstheme="majorBidi"/>
      <w:b/>
      <w:color w:val="A00045" w:themeColor="accent1"/>
      <w:sz w:val="34"/>
      <w:szCs w:val="32"/>
    </w:rPr>
  </w:style>
  <w:style w:type="character" w:customStyle="1" w:styleId="TitleChar">
    <w:name w:val="Title Char"/>
    <w:basedOn w:val="DefaultParagraphFont"/>
    <w:link w:val="Title"/>
    <w:uiPriority w:val="10"/>
    <w:rsid w:val="00DB3F7F"/>
    <w:rPr>
      <w:rFonts w:asciiTheme="majorHAnsi" w:eastAsiaTheme="majorEastAsia" w:hAnsiTheme="majorHAnsi" w:cstheme="majorBidi"/>
      <w:color w:val="A00045" w:themeColor="accent1"/>
      <w:spacing w:val="-10"/>
      <w:kern w:val="28"/>
      <w:sz w:val="120"/>
      <w:szCs w:val="56"/>
    </w:rPr>
  </w:style>
  <w:style w:type="paragraph" w:customStyle="1" w:styleId="Bullet1">
    <w:name w:val="Bullet 1"/>
    <w:basedOn w:val="Normal"/>
    <w:qFormat/>
    <w:rsid w:val="00DB3F7F"/>
    <w:pPr>
      <w:numPr>
        <w:numId w:val="32"/>
      </w:numPr>
      <w:suppressAutoHyphens/>
      <w:spacing w:before="60"/>
    </w:pPr>
    <w:rPr>
      <w:szCs w:val="20"/>
    </w:rPr>
  </w:style>
  <w:style w:type="paragraph" w:customStyle="1" w:styleId="Bullet2">
    <w:name w:val="Bullet 2"/>
    <w:basedOn w:val="Normal"/>
    <w:uiPriority w:val="2"/>
    <w:qFormat/>
    <w:rsid w:val="00DB3F7F"/>
    <w:pPr>
      <w:numPr>
        <w:ilvl w:val="1"/>
        <w:numId w:val="32"/>
      </w:numPr>
      <w:suppressAutoHyphens/>
      <w:spacing w:before="60"/>
    </w:pPr>
    <w:rPr>
      <w:szCs w:val="20"/>
    </w:rPr>
  </w:style>
  <w:style w:type="paragraph" w:customStyle="1" w:styleId="Bullet3">
    <w:name w:val="Bullet 3"/>
    <w:basedOn w:val="Normal"/>
    <w:uiPriority w:val="2"/>
    <w:qFormat/>
    <w:rsid w:val="00DB3F7F"/>
    <w:pPr>
      <w:numPr>
        <w:ilvl w:val="2"/>
        <w:numId w:val="32"/>
      </w:numPr>
      <w:suppressAutoHyphens/>
      <w:spacing w:before="60"/>
    </w:pPr>
    <w:rPr>
      <w:szCs w:val="20"/>
    </w:rPr>
  </w:style>
  <w:style w:type="numbering" w:customStyle="1" w:styleId="List1Numbered">
    <w:name w:val="List 1 Numbered"/>
    <w:uiPriority w:val="99"/>
    <w:rsid w:val="00DB3F7F"/>
    <w:pPr>
      <w:numPr>
        <w:numId w:val="4"/>
      </w:numPr>
    </w:pPr>
  </w:style>
  <w:style w:type="paragraph" w:customStyle="1" w:styleId="List1Numbered1">
    <w:name w:val="List 1 Numbered 1"/>
    <w:basedOn w:val="Normal"/>
    <w:uiPriority w:val="2"/>
    <w:qFormat/>
    <w:rsid w:val="00DB3F7F"/>
    <w:pPr>
      <w:numPr>
        <w:numId w:val="36"/>
      </w:numPr>
      <w:suppressAutoHyphens/>
      <w:spacing w:before="60"/>
    </w:pPr>
    <w:rPr>
      <w:szCs w:val="20"/>
    </w:rPr>
  </w:style>
  <w:style w:type="paragraph" w:customStyle="1" w:styleId="List1Numbered2">
    <w:name w:val="List 1 Numbered 2"/>
    <w:basedOn w:val="Normal"/>
    <w:uiPriority w:val="2"/>
    <w:qFormat/>
    <w:rsid w:val="00DB3F7F"/>
    <w:pPr>
      <w:numPr>
        <w:ilvl w:val="1"/>
        <w:numId w:val="36"/>
      </w:numPr>
      <w:suppressAutoHyphens/>
      <w:spacing w:after="120" w:line="240" w:lineRule="auto"/>
    </w:pPr>
    <w:rPr>
      <w:szCs w:val="20"/>
    </w:rPr>
  </w:style>
  <w:style w:type="paragraph" w:customStyle="1" w:styleId="List1Numbered3">
    <w:name w:val="List 1 Numbered 3"/>
    <w:basedOn w:val="Normal"/>
    <w:uiPriority w:val="2"/>
    <w:qFormat/>
    <w:rsid w:val="00DB3F7F"/>
    <w:pPr>
      <w:numPr>
        <w:ilvl w:val="2"/>
        <w:numId w:val="36"/>
      </w:numPr>
      <w:suppressAutoHyphens/>
      <w:spacing w:after="120" w:line="240" w:lineRule="auto"/>
    </w:pPr>
    <w:rPr>
      <w:szCs w:val="20"/>
    </w:rPr>
  </w:style>
  <w:style w:type="numbering" w:customStyle="1" w:styleId="DefaultBullets">
    <w:name w:val="Default Bullets"/>
    <w:uiPriority w:val="99"/>
    <w:rsid w:val="00DB3F7F"/>
    <w:pPr>
      <w:numPr>
        <w:numId w:val="11"/>
      </w:numPr>
    </w:pPr>
  </w:style>
  <w:style w:type="paragraph" w:customStyle="1" w:styleId="IntroPara">
    <w:name w:val="Intro Para"/>
    <w:basedOn w:val="Normal"/>
    <w:uiPriority w:val="1"/>
    <w:qFormat/>
    <w:rsid w:val="00DB3F7F"/>
    <w:pPr>
      <w:suppressAutoHyphens/>
      <w:spacing w:after="120" w:line="260" w:lineRule="atLeast"/>
      <w:contextualSpacing/>
    </w:pPr>
    <w:rPr>
      <w:i/>
      <w:szCs w:val="20"/>
    </w:rPr>
  </w:style>
  <w:style w:type="character" w:customStyle="1" w:styleId="Heading2Char">
    <w:name w:val="Heading 2 Char"/>
    <w:basedOn w:val="DefaultParagraphFont"/>
    <w:link w:val="Heading2"/>
    <w:uiPriority w:val="9"/>
    <w:rsid w:val="00DB3F7F"/>
    <w:rPr>
      <w:rFonts w:eastAsiaTheme="majorEastAsia" w:cstheme="majorBidi"/>
      <w:b/>
      <w:color w:val="770033" w:themeColor="accent1" w:themeShade="BF"/>
      <w:sz w:val="20"/>
      <w:szCs w:val="26"/>
    </w:rPr>
  </w:style>
  <w:style w:type="character" w:customStyle="1" w:styleId="Heading3Char">
    <w:name w:val="Heading 3 Char"/>
    <w:basedOn w:val="DefaultParagraphFont"/>
    <w:link w:val="Heading3"/>
    <w:uiPriority w:val="9"/>
    <w:rsid w:val="00DB3F7F"/>
    <w:rPr>
      <w:rFonts w:eastAsiaTheme="majorEastAsia" w:cstheme="majorBidi"/>
      <w:b/>
      <w:sz w:val="20"/>
      <w:szCs w:val="24"/>
    </w:rPr>
  </w:style>
  <w:style w:type="table" w:styleId="TableGrid">
    <w:name w:val="Table Grid"/>
    <w:basedOn w:val="TableNormal"/>
    <w:uiPriority w:val="39"/>
    <w:rsid w:val="00DB3F7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GTable1">
    <w:name w:val="EIG Table 1"/>
    <w:basedOn w:val="TableNormal"/>
    <w:uiPriority w:val="99"/>
    <w:rsid w:val="00DB3F7F"/>
    <w:pPr>
      <w:spacing w:before="60"/>
    </w:pPr>
    <w:tblPr/>
  </w:style>
  <w:style w:type="character" w:customStyle="1" w:styleId="Heading4Char">
    <w:name w:val="Heading 4 Char"/>
    <w:basedOn w:val="DefaultParagraphFont"/>
    <w:link w:val="Heading4"/>
    <w:uiPriority w:val="9"/>
    <w:rsid w:val="00DB3F7F"/>
    <w:rPr>
      <w:rFonts w:asciiTheme="majorHAnsi" w:eastAsiaTheme="majorEastAsia" w:hAnsiTheme="majorHAnsi" w:cstheme="majorBidi"/>
      <w:iCs/>
      <w:color w:val="770033" w:themeColor="accent1" w:themeShade="BF"/>
      <w:sz w:val="19"/>
    </w:rPr>
  </w:style>
  <w:style w:type="paragraph" w:customStyle="1" w:styleId="PersonalContactDetails">
    <w:name w:val="Personal Contact Details"/>
    <w:basedOn w:val="Normal"/>
    <w:qFormat/>
    <w:rsid w:val="00DB3F7F"/>
    <w:pPr>
      <w:spacing w:line="200" w:lineRule="atLeast"/>
    </w:pPr>
    <w:rPr>
      <w:sz w:val="15"/>
    </w:rPr>
  </w:style>
  <w:style w:type="character" w:styleId="Emphasis">
    <w:name w:val="Emphasis"/>
    <w:basedOn w:val="DefaultParagraphFont"/>
    <w:qFormat/>
    <w:rsid w:val="00DB3F7F"/>
    <w:rPr>
      <w:i/>
      <w:iCs/>
    </w:rPr>
  </w:style>
  <w:style w:type="character" w:styleId="FootnoteReference">
    <w:name w:val="footnote reference"/>
    <w:basedOn w:val="DefaultParagraphFont"/>
    <w:uiPriority w:val="99"/>
    <w:rsid w:val="00DB3F7F"/>
    <w:rPr>
      <w:vertAlign w:val="superscript"/>
    </w:rPr>
  </w:style>
  <w:style w:type="paragraph" w:styleId="FootnoteText">
    <w:name w:val="footnote text"/>
    <w:basedOn w:val="Normal"/>
    <w:link w:val="FootnoteTextChar"/>
    <w:uiPriority w:val="99"/>
    <w:rsid w:val="00DB3F7F"/>
    <w:pPr>
      <w:suppressAutoHyphens/>
      <w:spacing w:before="60" w:line="240" w:lineRule="auto"/>
    </w:pPr>
    <w:rPr>
      <w:color w:val="000000" w:themeColor="text1"/>
      <w:szCs w:val="20"/>
    </w:rPr>
  </w:style>
  <w:style w:type="character" w:customStyle="1" w:styleId="FootnoteTextChar">
    <w:name w:val="Footnote Text Char"/>
    <w:basedOn w:val="DefaultParagraphFont"/>
    <w:link w:val="FootnoteText"/>
    <w:uiPriority w:val="99"/>
    <w:rsid w:val="00DB3F7F"/>
    <w:rPr>
      <w:color w:val="000000" w:themeColor="text1"/>
      <w:szCs w:val="20"/>
    </w:rPr>
  </w:style>
  <w:style w:type="character" w:styleId="Hyperlink">
    <w:name w:val="Hyperlink"/>
    <w:basedOn w:val="DefaultParagraphFont"/>
    <w:uiPriority w:val="99"/>
    <w:unhideWhenUsed/>
    <w:rsid w:val="00DB3F7F"/>
    <w:rPr>
      <w:color w:val="0070C0"/>
      <w:u w:val="single"/>
    </w:rPr>
  </w:style>
  <w:style w:type="character" w:styleId="IntenseEmphasis">
    <w:name w:val="Intense Emphasis"/>
    <w:basedOn w:val="DefaultParagraphFont"/>
    <w:uiPriority w:val="33"/>
    <w:qFormat/>
    <w:rsid w:val="00DB3F7F"/>
    <w:rPr>
      <w:b/>
      <w:i/>
      <w:iCs/>
      <w:color w:val="000000" w:themeColor="text1"/>
    </w:rPr>
  </w:style>
  <w:style w:type="character" w:styleId="Strong">
    <w:name w:val="Strong"/>
    <w:basedOn w:val="DefaultParagraphFont"/>
    <w:uiPriority w:val="33"/>
    <w:qFormat/>
    <w:rsid w:val="00DB3F7F"/>
    <w:rPr>
      <w:b/>
      <w:bCs/>
    </w:rPr>
  </w:style>
  <w:style w:type="paragraph" w:styleId="Subtitle">
    <w:name w:val="Subtitle"/>
    <w:basedOn w:val="Normal"/>
    <w:next w:val="Normal"/>
    <w:link w:val="SubtitleChar"/>
    <w:uiPriority w:val="11"/>
    <w:qFormat/>
    <w:rsid w:val="00DB3F7F"/>
    <w:pPr>
      <w:numPr>
        <w:ilvl w:val="1"/>
      </w:numPr>
      <w:spacing w:before="240" w:after="120" w:line="300" w:lineRule="atLeast"/>
      <w:jc w:val="center"/>
    </w:pPr>
    <w:rPr>
      <w:rFonts w:eastAsiaTheme="minorEastAsia"/>
      <w:color w:val="5A5A5A" w:themeColor="text1" w:themeTint="A5"/>
      <w:spacing w:val="15"/>
      <w:sz w:val="24"/>
      <w:szCs w:val="22"/>
    </w:rPr>
  </w:style>
  <w:style w:type="character" w:customStyle="1" w:styleId="SubtitleChar">
    <w:name w:val="Subtitle Char"/>
    <w:basedOn w:val="DefaultParagraphFont"/>
    <w:link w:val="Subtitle"/>
    <w:uiPriority w:val="11"/>
    <w:rsid w:val="00DB3F7F"/>
    <w:rPr>
      <w:rFonts w:eastAsiaTheme="minorEastAsia"/>
      <w:color w:val="5A5A5A" w:themeColor="text1" w:themeTint="A5"/>
      <w:spacing w:val="15"/>
      <w:sz w:val="24"/>
      <w:szCs w:val="22"/>
    </w:rPr>
  </w:style>
  <w:style w:type="character" w:styleId="UnresolvedMention">
    <w:name w:val="Unresolved Mention"/>
    <w:basedOn w:val="DefaultParagraphFont"/>
    <w:uiPriority w:val="99"/>
    <w:semiHidden/>
    <w:unhideWhenUsed/>
    <w:rsid w:val="005A0CFE"/>
    <w:rPr>
      <w:color w:val="808080"/>
      <w:shd w:val="clear" w:color="auto" w:fill="E6E6E6"/>
    </w:rPr>
  </w:style>
  <w:style w:type="paragraph" w:customStyle="1" w:styleId="BioTitle">
    <w:name w:val="Bio Title"/>
    <w:basedOn w:val="Normal"/>
    <w:qFormat/>
    <w:rsid w:val="00DB3F7F"/>
    <w:pPr>
      <w:spacing w:before="240" w:after="120" w:line="240" w:lineRule="auto"/>
    </w:pPr>
    <w:rPr>
      <w:rFonts w:asciiTheme="majorHAnsi" w:hAnsiTheme="majorHAnsi"/>
      <w:b/>
      <w:color w:val="A00045" w:themeColor="accent1"/>
      <w:sz w:val="34"/>
    </w:rPr>
  </w:style>
  <w:style w:type="table" w:customStyle="1" w:styleId="EIGTable2">
    <w:name w:val="EIG Table 2"/>
    <w:basedOn w:val="EIGTable1"/>
    <w:uiPriority w:val="99"/>
    <w:rsid w:val="00DB3F7F"/>
    <w:tblPr>
      <w:tblBorders>
        <w:top w:val="single" w:sz="4" w:space="0" w:color="666666" w:themeColor="background2" w:themeShade="80"/>
        <w:bottom w:val="single" w:sz="4" w:space="0" w:color="666666" w:themeColor="background2" w:themeShade="80"/>
        <w:insideH w:val="single" w:sz="4" w:space="0" w:color="666666" w:themeColor="background2" w:themeShade="80"/>
      </w:tblBorders>
    </w:tblPr>
    <w:tblStylePr w:type="firstRow">
      <w:rPr>
        <w:b/>
        <w:color w:val="FFFFFF" w:themeColor="background1"/>
      </w:rPr>
      <w:tblPr/>
      <w:tcPr>
        <w:tcBorders>
          <w:top w:val="nil"/>
        </w:tcBorders>
        <w:shd w:val="clear" w:color="auto" w:fill="A00045" w:themeFill="accent1"/>
      </w:tcPr>
    </w:tblStylePr>
  </w:style>
  <w:style w:type="character" w:customStyle="1" w:styleId="RefDepartment">
    <w:name w:val="Ref Department"/>
    <w:basedOn w:val="DefaultParagraphFont"/>
    <w:uiPriority w:val="1"/>
    <w:qFormat/>
    <w:rsid w:val="00DB3F7F"/>
  </w:style>
  <w:style w:type="character" w:customStyle="1" w:styleId="RefDate">
    <w:name w:val="Ref Date"/>
    <w:basedOn w:val="RefDepartment"/>
    <w:uiPriority w:val="1"/>
    <w:qFormat/>
    <w:rsid w:val="00DB3F7F"/>
  </w:style>
  <w:style w:type="paragraph" w:styleId="TOC1">
    <w:name w:val="toc 1"/>
    <w:basedOn w:val="Normal"/>
    <w:next w:val="Normal"/>
    <w:autoRedefine/>
    <w:uiPriority w:val="39"/>
    <w:unhideWhenUsed/>
    <w:rsid w:val="00DB3F7F"/>
    <w:pPr>
      <w:spacing w:after="100"/>
    </w:pPr>
  </w:style>
  <w:style w:type="paragraph" w:styleId="TOC2">
    <w:name w:val="toc 2"/>
    <w:basedOn w:val="Normal"/>
    <w:next w:val="Normal"/>
    <w:autoRedefine/>
    <w:uiPriority w:val="39"/>
    <w:unhideWhenUsed/>
    <w:rsid w:val="00DB3F7F"/>
    <w:pPr>
      <w:spacing w:after="100"/>
      <w:ind w:left="180"/>
    </w:pPr>
  </w:style>
  <w:style w:type="paragraph" w:styleId="TOC3">
    <w:name w:val="toc 3"/>
    <w:basedOn w:val="Normal"/>
    <w:next w:val="Normal"/>
    <w:autoRedefine/>
    <w:uiPriority w:val="39"/>
    <w:unhideWhenUsed/>
    <w:rsid w:val="00DB3F7F"/>
    <w:pPr>
      <w:spacing w:after="100"/>
      <w:ind w:left="360"/>
    </w:pPr>
  </w:style>
  <w:style w:type="paragraph" w:styleId="TOCHeading">
    <w:name w:val="TOC Heading"/>
    <w:basedOn w:val="Heading1"/>
    <w:next w:val="Normal"/>
    <w:uiPriority w:val="39"/>
    <w:unhideWhenUsed/>
    <w:qFormat/>
    <w:rsid w:val="00DB3F7F"/>
    <w:pPr>
      <w:spacing w:after="0" w:line="259" w:lineRule="auto"/>
      <w:outlineLvl w:val="9"/>
    </w:pPr>
    <w:rPr>
      <w:b w:val="0"/>
      <w:sz w:val="32"/>
      <w:lang w:val="en-US"/>
    </w:rPr>
  </w:style>
  <w:style w:type="character" w:styleId="CommentReference">
    <w:name w:val="annotation reference"/>
    <w:basedOn w:val="DefaultParagraphFont"/>
    <w:uiPriority w:val="99"/>
    <w:semiHidden/>
    <w:unhideWhenUsed/>
    <w:rsid w:val="00951BC4"/>
    <w:rPr>
      <w:sz w:val="16"/>
      <w:szCs w:val="16"/>
    </w:rPr>
  </w:style>
  <w:style w:type="paragraph" w:styleId="CommentText">
    <w:name w:val="annotation text"/>
    <w:basedOn w:val="Normal"/>
    <w:link w:val="CommentTextChar"/>
    <w:uiPriority w:val="99"/>
    <w:unhideWhenUsed/>
    <w:rsid w:val="00951BC4"/>
    <w:pPr>
      <w:spacing w:line="240" w:lineRule="auto"/>
    </w:pPr>
    <w:rPr>
      <w:szCs w:val="20"/>
    </w:rPr>
  </w:style>
  <w:style w:type="character" w:customStyle="1" w:styleId="CommentTextChar">
    <w:name w:val="Comment Text Char"/>
    <w:basedOn w:val="DefaultParagraphFont"/>
    <w:link w:val="CommentText"/>
    <w:uiPriority w:val="99"/>
    <w:rsid w:val="00951BC4"/>
    <w:rPr>
      <w:sz w:val="20"/>
      <w:szCs w:val="20"/>
    </w:rPr>
  </w:style>
  <w:style w:type="paragraph" w:styleId="CommentSubject">
    <w:name w:val="annotation subject"/>
    <w:basedOn w:val="CommentText"/>
    <w:next w:val="CommentText"/>
    <w:link w:val="CommentSubjectChar"/>
    <w:uiPriority w:val="99"/>
    <w:semiHidden/>
    <w:unhideWhenUsed/>
    <w:rsid w:val="00951BC4"/>
    <w:rPr>
      <w:b/>
      <w:bCs/>
    </w:rPr>
  </w:style>
  <w:style w:type="character" w:customStyle="1" w:styleId="CommentSubjectChar">
    <w:name w:val="Comment Subject Char"/>
    <w:basedOn w:val="CommentTextChar"/>
    <w:link w:val="CommentSubject"/>
    <w:uiPriority w:val="99"/>
    <w:semiHidden/>
    <w:rsid w:val="00951BC4"/>
    <w:rPr>
      <w:b/>
      <w:bCs/>
      <w:sz w:val="20"/>
      <w:szCs w:val="20"/>
    </w:rPr>
  </w:style>
  <w:style w:type="paragraph" w:styleId="BalloonText">
    <w:name w:val="Balloon Text"/>
    <w:basedOn w:val="Normal"/>
    <w:link w:val="BalloonTextChar"/>
    <w:uiPriority w:val="99"/>
    <w:semiHidden/>
    <w:unhideWhenUsed/>
    <w:rsid w:val="00951BC4"/>
    <w:pPr>
      <w:spacing w:before="0"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51BC4"/>
    <w:rPr>
      <w:rFonts w:ascii="Segoe UI" w:hAnsi="Segoe UI" w:cs="Segoe UI"/>
    </w:rPr>
  </w:style>
  <w:style w:type="character" w:styleId="FollowedHyperlink">
    <w:name w:val="FollowedHyperlink"/>
    <w:basedOn w:val="DefaultParagraphFont"/>
    <w:uiPriority w:val="99"/>
    <w:semiHidden/>
    <w:unhideWhenUsed/>
    <w:rsid w:val="00951BC4"/>
    <w:rPr>
      <w:color w:val="A00045" w:themeColor="followedHyperlink"/>
      <w:u w:val="single"/>
    </w:rPr>
  </w:style>
  <w:style w:type="paragraph" w:styleId="Revision">
    <w:name w:val="Revision"/>
    <w:hidden/>
    <w:uiPriority w:val="99"/>
    <w:semiHidden/>
    <w:rsid w:val="006C740E"/>
    <w:pPr>
      <w:spacing w:before="0" w:after="0" w:line="240" w:lineRule="auto"/>
    </w:pPr>
  </w:style>
  <w:style w:type="paragraph" w:styleId="ListParagraph">
    <w:name w:val="List Paragraph"/>
    <w:basedOn w:val="Normal"/>
    <w:uiPriority w:val="34"/>
    <w:qFormat/>
    <w:rsid w:val="006C740E"/>
    <w:pPr>
      <w:ind w:left="720"/>
      <w:contextualSpacing/>
    </w:pPr>
  </w:style>
  <w:style w:type="table" w:styleId="PlainTable2">
    <w:name w:val="Plain Table 2"/>
    <w:basedOn w:val="TableNormal"/>
    <w:uiPriority w:val="42"/>
    <w:rsid w:val="002079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
    <w:name w:val="Body Text"/>
    <w:basedOn w:val="Normal"/>
    <w:link w:val="BodyTextChar"/>
    <w:uiPriority w:val="1"/>
    <w:qFormat/>
    <w:rsid w:val="00F86010"/>
    <w:pPr>
      <w:widowControl w:val="0"/>
      <w:autoSpaceDE w:val="0"/>
      <w:autoSpaceDN w:val="0"/>
      <w:spacing w:before="0" w:after="0" w:line="240" w:lineRule="auto"/>
    </w:pPr>
    <w:rPr>
      <w:rFonts w:ascii="Arial" w:eastAsia="Arial" w:hAnsi="Arial" w:cs="Arial"/>
      <w:color w:val="auto"/>
      <w:szCs w:val="20"/>
      <w:lang w:val="en-US"/>
    </w:rPr>
  </w:style>
  <w:style w:type="character" w:customStyle="1" w:styleId="BodyTextChar">
    <w:name w:val="Body Text Char"/>
    <w:basedOn w:val="DefaultParagraphFont"/>
    <w:link w:val="BodyText"/>
    <w:uiPriority w:val="1"/>
    <w:rsid w:val="00F86010"/>
    <w:rPr>
      <w:rFonts w:ascii="Arial" w:eastAsia="Arial" w:hAnsi="Arial" w:cs="Arial"/>
      <w:color w:val="auto"/>
      <w:sz w:val="20"/>
      <w:szCs w:val="20"/>
      <w:lang w:val="en-US"/>
    </w:rPr>
  </w:style>
  <w:style w:type="paragraph" w:customStyle="1" w:styleId="TableParagraph">
    <w:name w:val="Table Paragraph"/>
    <w:basedOn w:val="Normal"/>
    <w:uiPriority w:val="1"/>
    <w:qFormat/>
    <w:rsid w:val="00F86010"/>
    <w:pPr>
      <w:widowControl w:val="0"/>
      <w:autoSpaceDE w:val="0"/>
      <w:autoSpaceDN w:val="0"/>
      <w:spacing w:before="0" w:after="0" w:line="240" w:lineRule="auto"/>
    </w:pPr>
    <w:rPr>
      <w:rFonts w:ascii="Arial" w:eastAsia="Arial" w:hAnsi="Arial" w:cs="Arial"/>
      <w:color w:val="auto"/>
      <w:sz w:val="22"/>
      <w:szCs w:val="22"/>
      <w:lang w:val="en-US"/>
    </w:rPr>
  </w:style>
  <w:style w:type="paragraph" w:styleId="NormalWeb">
    <w:name w:val="Normal (Web)"/>
    <w:basedOn w:val="Normal"/>
    <w:uiPriority w:val="99"/>
    <w:semiHidden/>
    <w:unhideWhenUsed/>
    <w:rsid w:val="00063B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7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agsva.gov.au_applicants_eligibility-2Dsuitability&amp;d=DwMGaQ&amp;c=euGZstcaTDllvimEN8b7jXrwqOf-v5A_CdpgnVfiiMM&amp;r=xylL7TgRQ4zVsG6rTBLSvcX7Qwz5TZr4q5h6hNc1fSJnPpt-EopebdMGYnUwR1Xv&amp;m=qQEVn71VfdowlUlnuCKnTa5HpcpgTzefTvlPPmBKV1Zy4iZNoT79W_aWlSTJ9V8z&amp;s=FwknUJcxFBoEV7bndCyMdZ4OWfyQDE2uH0smBBkaRlI&amp;e=" TargetMode="External"/><Relationship Id="rId13" Type="http://schemas.openxmlformats.org/officeDocument/2006/relationships/image" Target="media/image3.png"/><Relationship Id="rId18" Type="http://schemas.openxmlformats.org/officeDocument/2006/relationships/hyperlink" Target="mailto:admin@execintell.com.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admin@execintell.com.au"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executiveintelligencegroup.com.au/privacy-poli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hyperlink" Target="https://www.psc.nsw.gov.au/workforce-management/capability-framework/the-capability-framework" TargetMode="External"/><Relationship Id="rId19" Type="http://schemas.openxmlformats.org/officeDocument/2006/relationships/hyperlink" Target="http://www.executiveintelligencegroup.com.au/vacancies/" TargetMode="External"/><Relationship Id="rId4" Type="http://schemas.openxmlformats.org/officeDocument/2006/relationships/settings" Target="settings.xml"/><Relationship Id="rId9" Type="http://schemas.openxmlformats.org/officeDocument/2006/relationships/hyperlink" Target="https://www.nsw.gov.au/the-cabinet-office" TargetMode="External"/><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Exec Intel Group">
      <a:dk1>
        <a:sysClr val="windowText" lastClr="000000"/>
      </a:dk1>
      <a:lt1>
        <a:sysClr val="window" lastClr="FFFFFF"/>
      </a:lt1>
      <a:dk2>
        <a:srgbClr val="44434C"/>
      </a:dk2>
      <a:lt2>
        <a:srgbClr val="CCCCCC"/>
      </a:lt2>
      <a:accent1>
        <a:srgbClr val="A00045"/>
      </a:accent1>
      <a:accent2>
        <a:srgbClr val="44434C"/>
      </a:accent2>
      <a:accent3>
        <a:srgbClr val="54AB65"/>
      </a:accent3>
      <a:accent4>
        <a:srgbClr val="007174"/>
      </a:accent4>
      <a:accent5>
        <a:srgbClr val="06A7E0"/>
      </a:accent5>
      <a:accent6>
        <a:srgbClr val="000000"/>
      </a:accent6>
      <a:hlink>
        <a:srgbClr val="0070C0"/>
      </a:hlink>
      <a:folHlink>
        <a:srgbClr val="A00045"/>
      </a:folHlink>
    </a:clrScheme>
    <a:fontScheme name="Ginninderry Font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253F7-C9ED-4B33-A395-5F8B8617F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3468</Words>
  <Characters>19771</Characters>
  <Application>Microsoft Office Word</Application>
  <DocSecurity>0</DocSecurity>
  <Lines>164</Lines>
  <Paragraphs>46</Paragraphs>
  <ScaleCrop>false</ScaleCrop>
  <Company/>
  <LinksUpToDate>false</LinksUpToDate>
  <CharactersWithSpaces>23193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Catherine Jennings</cp:lastModifiedBy>
  <cp:revision>5</cp:revision>
  <dcterms:created xsi:type="dcterms:W3CDTF">2026-05-25T04:51:00Z</dcterms:created>
  <dcterms:modified xsi:type="dcterms:W3CDTF">2026-05-28T06:31:00Z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3eb4016d,1c52538e,41faacaa</vt:lpwstr>
  </property>
  <property fmtid="{D5CDD505-2E9C-101B-9397-08002B2CF9AE}" pid="3" name="ClassificationContentMarkingHeaderFontProps">
    <vt:lpwstr>#ff0000,10,Aptos</vt:lpwstr>
  </property>
  <property fmtid="{D5CDD505-2E9C-101B-9397-08002B2CF9AE}" pid="4" name="ClassificationContentMarkingHeaderText">
    <vt:lpwstr>OFFICIAL</vt:lpwstr>
  </property>
  <property fmtid="{D5CDD505-2E9C-101B-9397-08002B2CF9AE}" pid="5" name="ClassificationContentMarkingFooterShapeIds">
    <vt:lpwstr>2d7e1127,7e53784f,235e8588</vt:lpwstr>
  </property>
  <property fmtid="{D5CDD505-2E9C-101B-9397-08002B2CF9AE}" pid="6" name="ClassificationContentMarkingFooterFontProps">
    <vt:lpwstr>#ff0000,10,Aptos</vt:lpwstr>
  </property>
  <property fmtid="{D5CDD505-2E9C-101B-9397-08002B2CF9AE}" pid="7" name="ClassificationContentMarkingFooterText">
    <vt:lpwstr>OFFICIAL</vt:lpwstr>
  </property>
  <property fmtid="{D5CDD505-2E9C-101B-9397-08002B2CF9AE}" pid="8" name="MSIP_Label_a6214476-0a12-4e5a-9f69-27718960d391_Enabled">
    <vt:lpwstr>true</vt:lpwstr>
  </property>
  <property fmtid="{D5CDD505-2E9C-101B-9397-08002B2CF9AE}" pid="9" name="MSIP_Label_a6214476-0a12-4e5a-9f69-27718960d391_SetDate">
    <vt:lpwstr>2026-05-13T03:36:54Z</vt:lpwstr>
  </property>
  <property fmtid="{D5CDD505-2E9C-101B-9397-08002B2CF9AE}" pid="10" name="MSIP_Label_a6214476-0a12-4e5a-9f69-27718960d391_Method">
    <vt:lpwstr>Standard</vt:lpwstr>
  </property>
  <property fmtid="{D5CDD505-2E9C-101B-9397-08002B2CF9AE}" pid="11" name="MSIP_Label_a6214476-0a12-4e5a-9f69-27718960d391_Name">
    <vt:lpwstr>OFFICIAL</vt:lpwstr>
  </property>
  <property fmtid="{D5CDD505-2E9C-101B-9397-08002B2CF9AE}" pid="12" name="MSIP_Label_a6214476-0a12-4e5a-9f69-27718960d391_SiteId">
    <vt:lpwstr>1ef97a68-e8ab-44ed-a16d-b579fe2d7cd8</vt:lpwstr>
  </property>
  <property fmtid="{D5CDD505-2E9C-101B-9397-08002B2CF9AE}" pid="13" name="MSIP_Label_a6214476-0a12-4e5a-9f69-27718960d391_ActionId">
    <vt:lpwstr>f03d49ab-a210-4b4a-8a9d-0a76781c2cfb</vt:lpwstr>
  </property>
  <property fmtid="{D5CDD505-2E9C-101B-9397-08002B2CF9AE}" pid="14" name="MSIP_Label_a6214476-0a12-4e5a-9f69-27718960d391_ContentBits">
    <vt:lpwstr>3</vt:lpwstr>
  </property>
  <property fmtid="{D5CDD505-2E9C-101B-9397-08002B2CF9AE}" pid="15" name="MSIP_Label_a6214476-0a12-4e5a-9f69-27718960d391_Tag">
    <vt:lpwstr>10, 3, 0, 2</vt:lpwstr>
  </property>
</Properties>
</file>